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2930" w14:textId="77777777" w:rsidR="001201CC" w:rsidRPr="00B1221F" w:rsidRDefault="001201CC" w:rsidP="001201CC">
      <w:pPr>
        <w:spacing w:line="240" w:lineRule="auto"/>
        <w:rPr>
          <w:rFonts w:ascii="Arial" w:hAnsi="Arial" w:cs="Arial"/>
        </w:rPr>
      </w:pPr>
      <w:r w:rsidRPr="00B1221F">
        <w:rPr>
          <w:rFonts w:ascii="Arial" w:hAnsi="Arial" w:cs="Arial"/>
          <w:noProof/>
        </w:rPr>
        <w:drawing>
          <wp:inline distT="0" distB="0" distL="0" distR="0" wp14:anchorId="5B4FE813" wp14:editId="2387095B">
            <wp:extent cx="5730875" cy="19265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926590"/>
                    </a:xfrm>
                    <a:prstGeom prst="rect">
                      <a:avLst/>
                    </a:prstGeom>
                    <a:noFill/>
                  </pic:spPr>
                </pic:pic>
              </a:graphicData>
            </a:graphic>
          </wp:inline>
        </w:drawing>
      </w:r>
    </w:p>
    <w:p w14:paraId="3CF6D022" w14:textId="77777777" w:rsidR="001201CC" w:rsidRPr="00B1221F" w:rsidRDefault="001201CC" w:rsidP="001201CC">
      <w:pPr>
        <w:jc w:val="center"/>
        <w:rPr>
          <w:rFonts w:ascii="Arial" w:hAnsi="Arial" w:cs="Arial"/>
        </w:rPr>
      </w:pPr>
    </w:p>
    <w:p w14:paraId="639B7CF2" w14:textId="77777777" w:rsidR="001201CC" w:rsidRPr="00B1221F" w:rsidRDefault="001201CC" w:rsidP="001201CC">
      <w:pPr>
        <w:jc w:val="center"/>
        <w:rPr>
          <w:rFonts w:ascii="Arial" w:hAnsi="Arial" w:cs="Arial"/>
        </w:rPr>
      </w:pPr>
    </w:p>
    <w:p w14:paraId="5F152C86" w14:textId="77777777" w:rsidR="001201CC" w:rsidRPr="00B1221F" w:rsidRDefault="001201CC" w:rsidP="001201CC">
      <w:pPr>
        <w:jc w:val="center"/>
        <w:rPr>
          <w:rFonts w:ascii="Arial" w:hAnsi="Arial" w:cs="Arial"/>
        </w:rPr>
      </w:pPr>
    </w:p>
    <w:p w14:paraId="4A59FE00" w14:textId="77777777" w:rsidR="001201CC" w:rsidRPr="00B1221F" w:rsidRDefault="001201CC" w:rsidP="001201CC">
      <w:pPr>
        <w:jc w:val="center"/>
        <w:rPr>
          <w:rFonts w:ascii="Arial" w:hAnsi="Arial" w:cs="Arial"/>
        </w:rPr>
      </w:pPr>
    </w:p>
    <w:sdt>
      <w:sdtPr>
        <w:rPr>
          <w:rFonts w:ascii="Arial" w:hAnsi="Arial" w:cs="Arial"/>
        </w:rPr>
        <w:id w:val="-98490685"/>
        <w:docPartObj>
          <w:docPartGallery w:val="Cover Pages"/>
          <w:docPartUnique/>
        </w:docPartObj>
      </w:sdtPr>
      <w:sdtContent>
        <w:p w14:paraId="7972205C" w14:textId="5795DE2D" w:rsidR="001201CC" w:rsidRPr="00B1221F" w:rsidRDefault="001201CC" w:rsidP="001201CC">
          <w:pPr>
            <w:spacing w:line="240" w:lineRule="auto"/>
            <w:jc w:val="center"/>
            <w:rPr>
              <w:rFonts w:ascii="Arial" w:hAnsi="Arial" w:cs="Arial"/>
              <w:b/>
              <w:bCs/>
              <w:color w:val="000000" w:themeColor="text1"/>
              <w:sz w:val="40"/>
              <w:szCs w:val="40"/>
            </w:rPr>
          </w:pPr>
          <w:r w:rsidRPr="00B1221F">
            <w:rPr>
              <w:rFonts w:ascii="Arial" w:hAnsi="Arial" w:cs="Arial"/>
              <w:b/>
              <w:bCs/>
              <w:color w:val="000000" w:themeColor="text1"/>
              <w:sz w:val="40"/>
              <w:szCs w:val="40"/>
            </w:rPr>
            <w:t xml:space="preserve">SACPCMP </w:t>
          </w:r>
          <w:r w:rsidR="00636D6F" w:rsidRPr="00B1221F">
            <w:rPr>
              <w:rFonts w:ascii="Arial" w:hAnsi="Arial" w:cs="Arial"/>
              <w:b/>
              <w:bCs/>
              <w:color w:val="000000" w:themeColor="text1"/>
              <w:sz w:val="40"/>
              <w:szCs w:val="40"/>
            </w:rPr>
            <w:t xml:space="preserve">POLICY ON </w:t>
          </w:r>
          <w:r w:rsidRPr="00B1221F">
            <w:rPr>
              <w:rFonts w:ascii="Arial" w:hAnsi="Arial" w:cs="Arial"/>
              <w:b/>
              <w:bCs/>
              <w:color w:val="000000" w:themeColor="text1"/>
              <w:sz w:val="40"/>
              <w:szCs w:val="40"/>
            </w:rPr>
            <w:t xml:space="preserve">ACCREDITATION </w:t>
          </w:r>
        </w:p>
        <w:p w14:paraId="2A506BE0" w14:textId="77777777" w:rsidR="001201CC" w:rsidRPr="00B1221F" w:rsidRDefault="001201CC" w:rsidP="001201CC">
          <w:pPr>
            <w:rPr>
              <w:rFonts w:ascii="Arial" w:hAnsi="Arial" w:cs="Arial"/>
            </w:rPr>
          </w:pPr>
        </w:p>
        <w:p w14:paraId="6A472CFD" w14:textId="77777777" w:rsidR="001201CC" w:rsidRPr="00B1221F" w:rsidRDefault="001201CC" w:rsidP="001201CC">
          <w:pPr>
            <w:rPr>
              <w:rFonts w:ascii="Arial" w:hAnsi="Arial" w:cs="Arial"/>
            </w:rPr>
          </w:pPr>
        </w:p>
        <w:p w14:paraId="4795E417" w14:textId="77777777" w:rsidR="001201CC" w:rsidRPr="00B1221F" w:rsidRDefault="001201CC" w:rsidP="001201CC">
          <w:pPr>
            <w:rPr>
              <w:rFonts w:ascii="Arial" w:hAnsi="Arial" w:cs="Arial"/>
            </w:rPr>
          </w:pPr>
        </w:p>
        <w:p w14:paraId="5C5C1BB3" w14:textId="77777777" w:rsidR="001201CC" w:rsidRPr="00B1221F" w:rsidRDefault="001201CC" w:rsidP="001201CC">
          <w:pPr>
            <w:rPr>
              <w:rFonts w:ascii="Arial" w:hAnsi="Arial" w:cs="Arial"/>
            </w:rPr>
          </w:pPr>
        </w:p>
        <w:p w14:paraId="549F7798" w14:textId="77777777" w:rsidR="001201CC" w:rsidRPr="00B1221F" w:rsidRDefault="001201CC" w:rsidP="001201CC">
          <w:pPr>
            <w:rPr>
              <w:rFonts w:ascii="Arial" w:hAnsi="Arial" w:cs="Arial"/>
            </w:rPr>
          </w:pPr>
        </w:p>
        <w:p w14:paraId="04BBECB2" w14:textId="77777777" w:rsidR="001201CC" w:rsidRPr="00B1221F" w:rsidRDefault="001201CC" w:rsidP="001201CC">
          <w:pPr>
            <w:rPr>
              <w:rFonts w:ascii="Arial" w:hAnsi="Arial" w:cs="Arial"/>
            </w:rPr>
          </w:pPr>
        </w:p>
        <w:tbl>
          <w:tblPr>
            <w:tblStyle w:val="TableGrid"/>
            <w:tblW w:w="9016" w:type="dxa"/>
            <w:tblLook w:val="04A0" w:firstRow="1" w:lastRow="0" w:firstColumn="1" w:lastColumn="0" w:noHBand="0" w:noVBand="1"/>
          </w:tblPr>
          <w:tblGrid>
            <w:gridCol w:w="2547"/>
            <w:gridCol w:w="6469"/>
          </w:tblGrid>
          <w:tr w:rsidR="001201CC" w:rsidRPr="00B1221F" w14:paraId="224ECCE9" w14:textId="77777777" w:rsidTr="0084003F">
            <w:trPr>
              <w:trHeight w:val="340"/>
            </w:trPr>
            <w:tc>
              <w:tcPr>
                <w:tcW w:w="2547" w:type="dxa"/>
              </w:tcPr>
              <w:p w14:paraId="38742069" w14:textId="77777777" w:rsidR="001201CC" w:rsidRPr="00B1221F" w:rsidRDefault="001201CC" w:rsidP="0084003F">
                <w:pPr>
                  <w:rPr>
                    <w:rFonts w:ascii="Arial" w:hAnsi="Arial" w:cs="Arial"/>
                    <w:b/>
                    <w:bCs/>
                    <w:sz w:val="24"/>
                    <w:szCs w:val="24"/>
                  </w:rPr>
                </w:pPr>
                <w:r w:rsidRPr="00B1221F">
                  <w:rPr>
                    <w:rFonts w:ascii="Arial" w:hAnsi="Arial" w:cs="Arial"/>
                    <w:b/>
                    <w:bCs/>
                    <w:sz w:val="24"/>
                    <w:szCs w:val="24"/>
                  </w:rPr>
                  <w:t>Revision No.</w:t>
                </w:r>
              </w:p>
            </w:tc>
            <w:tc>
              <w:tcPr>
                <w:tcW w:w="6469" w:type="dxa"/>
              </w:tcPr>
              <w:p w14:paraId="5A0C3B61" w14:textId="08712904" w:rsidR="001201CC" w:rsidRPr="00B1221F" w:rsidRDefault="001201CC" w:rsidP="0084003F">
                <w:pPr>
                  <w:rPr>
                    <w:rFonts w:ascii="Arial" w:hAnsi="Arial" w:cs="Arial"/>
                    <w:highlight w:val="yellow"/>
                  </w:rPr>
                </w:pPr>
                <w:r w:rsidRPr="00B1221F">
                  <w:rPr>
                    <w:rFonts w:ascii="Arial" w:hAnsi="Arial" w:cs="Arial"/>
                  </w:rPr>
                  <w:t>(P)</w:t>
                </w:r>
                <w:r w:rsidR="007506B4">
                  <w:rPr>
                    <w:rFonts w:ascii="Arial" w:hAnsi="Arial" w:cs="Arial"/>
                  </w:rPr>
                  <w:t>Policy-</w:t>
                </w:r>
                <w:r w:rsidRPr="00B1221F">
                  <w:rPr>
                    <w:rFonts w:ascii="Arial" w:hAnsi="Arial" w:cs="Arial"/>
                  </w:rPr>
                  <w:t>2-ACC-</w:t>
                </w:r>
                <w:r w:rsidR="007506B4">
                  <w:rPr>
                    <w:rFonts w:ascii="Arial" w:hAnsi="Arial" w:cs="Arial"/>
                  </w:rPr>
                  <w:t>3</w:t>
                </w:r>
                <w:r w:rsidRPr="00B1221F">
                  <w:rPr>
                    <w:rFonts w:ascii="Arial" w:hAnsi="Arial" w:cs="Arial"/>
                  </w:rPr>
                  <w:t>-2023</w:t>
                </w:r>
              </w:p>
            </w:tc>
          </w:tr>
          <w:tr w:rsidR="001201CC" w:rsidRPr="00B1221F" w14:paraId="48C15800" w14:textId="77777777" w:rsidTr="0084003F">
            <w:trPr>
              <w:trHeight w:val="340"/>
            </w:trPr>
            <w:tc>
              <w:tcPr>
                <w:tcW w:w="2547" w:type="dxa"/>
              </w:tcPr>
              <w:p w14:paraId="4417C3DC" w14:textId="77777777" w:rsidR="001201CC" w:rsidRPr="00B1221F" w:rsidRDefault="001201CC" w:rsidP="0084003F">
                <w:pPr>
                  <w:rPr>
                    <w:rFonts w:ascii="Arial" w:hAnsi="Arial" w:cs="Arial"/>
                    <w:b/>
                    <w:bCs/>
                    <w:sz w:val="24"/>
                    <w:szCs w:val="24"/>
                  </w:rPr>
                </w:pPr>
                <w:r w:rsidRPr="00B1221F">
                  <w:rPr>
                    <w:rFonts w:ascii="Arial" w:hAnsi="Arial" w:cs="Arial"/>
                    <w:b/>
                    <w:bCs/>
                    <w:sz w:val="24"/>
                    <w:szCs w:val="24"/>
                  </w:rPr>
                  <w:t>Last Revision Date</w:t>
                </w:r>
              </w:p>
            </w:tc>
            <w:tc>
              <w:tcPr>
                <w:tcW w:w="6469" w:type="dxa"/>
              </w:tcPr>
              <w:p w14:paraId="5EC1B81F" w14:textId="0C48220C" w:rsidR="001201CC" w:rsidRPr="00B1221F" w:rsidRDefault="0033799C" w:rsidP="0084003F">
                <w:pPr>
                  <w:rPr>
                    <w:rFonts w:ascii="Arial" w:hAnsi="Arial" w:cs="Arial"/>
                    <w:highlight w:val="yellow"/>
                  </w:rPr>
                </w:pPr>
                <w:r w:rsidRPr="0033799C">
                  <w:rPr>
                    <w:rFonts w:ascii="Arial" w:hAnsi="Arial" w:cs="Arial"/>
                  </w:rPr>
                  <w:t>07 February 2020</w:t>
                </w:r>
              </w:p>
            </w:tc>
          </w:tr>
          <w:tr w:rsidR="001201CC" w:rsidRPr="00B1221F" w14:paraId="7802018A" w14:textId="77777777" w:rsidTr="0084003F">
            <w:trPr>
              <w:trHeight w:val="340"/>
            </w:trPr>
            <w:tc>
              <w:tcPr>
                <w:tcW w:w="2547" w:type="dxa"/>
              </w:tcPr>
              <w:p w14:paraId="3C59D091" w14:textId="77777777" w:rsidR="001201CC" w:rsidRPr="00B1221F" w:rsidRDefault="001201CC" w:rsidP="0084003F">
                <w:pPr>
                  <w:rPr>
                    <w:rFonts w:ascii="Arial" w:hAnsi="Arial" w:cs="Arial"/>
                    <w:b/>
                    <w:bCs/>
                    <w:sz w:val="24"/>
                    <w:szCs w:val="24"/>
                  </w:rPr>
                </w:pPr>
                <w:r w:rsidRPr="00B1221F">
                  <w:rPr>
                    <w:rFonts w:ascii="Arial" w:hAnsi="Arial" w:cs="Arial"/>
                    <w:b/>
                    <w:bCs/>
                    <w:sz w:val="24"/>
                    <w:szCs w:val="24"/>
                  </w:rPr>
                  <w:t>Effective Date</w:t>
                </w:r>
              </w:p>
            </w:tc>
            <w:tc>
              <w:tcPr>
                <w:tcW w:w="6469" w:type="dxa"/>
              </w:tcPr>
              <w:p w14:paraId="5CA318F9" w14:textId="77777777" w:rsidR="001201CC" w:rsidRPr="00B1221F" w:rsidRDefault="001201CC" w:rsidP="0084003F">
                <w:pPr>
                  <w:rPr>
                    <w:rFonts w:ascii="Arial" w:hAnsi="Arial" w:cs="Arial"/>
                    <w:highlight w:val="yellow"/>
                  </w:rPr>
                </w:pPr>
                <w:r w:rsidRPr="00B1221F">
                  <w:rPr>
                    <w:rFonts w:ascii="Arial" w:hAnsi="Arial" w:cs="Arial"/>
                  </w:rPr>
                  <w:t xml:space="preserve">1 April 2023 </w:t>
                </w:r>
              </w:p>
            </w:tc>
          </w:tr>
          <w:tr w:rsidR="001201CC" w:rsidRPr="00B1221F" w14:paraId="1AF78B83" w14:textId="77777777" w:rsidTr="0084003F">
            <w:trPr>
              <w:trHeight w:val="340"/>
            </w:trPr>
            <w:tc>
              <w:tcPr>
                <w:tcW w:w="2547" w:type="dxa"/>
              </w:tcPr>
              <w:p w14:paraId="0001F95B" w14:textId="77777777" w:rsidR="001201CC" w:rsidRPr="00B1221F" w:rsidRDefault="001201CC" w:rsidP="0084003F">
                <w:pPr>
                  <w:rPr>
                    <w:rFonts w:ascii="Arial" w:hAnsi="Arial" w:cs="Arial"/>
                    <w:b/>
                    <w:bCs/>
                    <w:sz w:val="24"/>
                    <w:szCs w:val="24"/>
                  </w:rPr>
                </w:pPr>
                <w:r w:rsidRPr="00B1221F">
                  <w:rPr>
                    <w:rFonts w:ascii="Arial" w:hAnsi="Arial" w:cs="Arial"/>
                    <w:b/>
                    <w:bCs/>
                    <w:sz w:val="24"/>
                    <w:szCs w:val="24"/>
                  </w:rPr>
                  <w:t>Valid Until</w:t>
                </w:r>
              </w:p>
            </w:tc>
            <w:tc>
              <w:tcPr>
                <w:tcW w:w="6469" w:type="dxa"/>
              </w:tcPr>
              <w:p w14:paraId="66C7D306" w14:textId="77777777" w:rsidR="001201CC" w:rsidRPr="00B1221F" w:rsidRDefault="001201CC" w:rsidP="0084003F">
                <w:pPr>
                  <w:rPr>
                    <w:rFonts w:ascii="Arial" w:hAnsi="Arial" w:cs="Arial"/>
                    <w:highlight w:val="yellow"/>
                  </w:rPr>
                </w:pPr>
                <w:r w:rsidRPr="00B1221F">
                  <w:rPr>
                    <w:rFonts w:ascii="Arial" w:hAnsi="Arial" w:cs="Arial"/>
                  </w:rPr>
                  <w:t xml:space="preserve">31 March 2028 </w:t>
                </w:r>
              </w:p>
            </w:tc>
          </w:tr>
        </w:tbl>
        <w:tbl>
          <w:tblPr>
            <w:tblStyle w:val="TableGrid"/>
            <w:tblpPr w:leftFromText="180" w:rightFromText="180" w:vertAnchor="page" w:horzAnchor="margin" w:tblpY="14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2077"/>
            <w:gridCol w:w="1813"/>
            <w:gridCol w:w="1826"/>
            <w:gridCol w:w="1783"/>
          </w:tblGrid>
          <w:tr w:rsidR="001201CC" w:rsidRPr="00B1221F" w14:paraId="49A90CA5" w14:textId="77777777" w:rsidTr="0084003F">
            <w:tc>
              <w:tcPr>
                <w:tcW w:w="1527" w:type="dxa"/>
                <w:tcBorders>
                  <w:bottom w:val="single" w:sz="4" w:space="0" w:color="auto"/>
                </w:tcBorders>
                <w:shd w:val="clear" w:color="auto" w:fill="003399"/>
              </w:tcPr>
              <w:p w14:paraId="25AFEB5F" w14:textId="77777777" w:rsidR="001201CC" w:rsidRPr="00B1221F" w:rsidRDefault="001201CC" w:rsidP="0084003F">
                <w:pPr>
                  <w:rPr>
                    <w:rFonts w:ascii="Arial" w:hAnsi="Arial" w:cs="Arial"/>
                    <w:b/>
                    <w:bCs/>
                    <w:color w:val="FFFFFF" w:themeColor="background1"/>
                    <w:sz w:val="20"/>
                    <w:szCs w:val="20"/>
                  </w:rPr>
                </w:pPr>
              </w:p>
            </w:tc>
            <w:tc>
              <w:tcPr>
                <w:tcW w:w="2077" w:type="dxa"/>
                <w:tcBorders>
                  <w:bottom w:val="single" w:sz="4" w:space="0" w:color="auto"/>
                </w:tcBorders>
                <w:shd w:val="clear" w:color="auto" w:fill="003399"/>
              </w:tcPr>
              <w:p w14:paraId="68E559A0" w14:textId="77777777" w:rsidR="001201CC" w:rsidRPr="00B1221F" w:rsidRDefault="001201CC" w:rsidP="0084003F">
                <w:pPr>
                  <w:rPr>
                    <w:rFonts w:ascii="Arial" w:hAnsi="Arial" w:cs="Arial"/>
                    <w:b/>
                    <w:bCs/>
                    <w:color w:val="FFFFFF" w:themeColor="background1"/>
                    <w:sz w:val="20"/>
                    <w:szCs w:val="20"/>
                  </w:rPr>
                </w:pPr>
                <w:r w:rsidRPr="00B1221F">
                  <w:rPr>
                    <w:rFonts w:ascii="Arial" w:hAnsi="Arial" w:cs="Arial"/>
                    <w:b/>
                    <w:bCs/>
                    <w:color w:val="FFFFFF" w:themeColor="background1"/>
                    <w:sz w:val="20"/>
                    <w:szCs w:val="20"/>
                  </w:rPr>
                  <w:t>NAME</w:t>
                </w:r>
              </w:p>
            </w:tc>
            <w:tc>
              <w:tcPr>
                <w:tcW w:w="1813" w:type="dxa"/>
                <w:tcBorders>
                  <w:bottom w:val="single" w:sz="4" w:space="0" w:color="auto"/>
                </w:tcBorders>
                <w:shd w:val="clear" w:color="auto" w:fill="003399"/>
              </w:tcPr>
              <w:p w14:paraId="41AC3F38" w14:textId="77777777" w:rsidR="001201CC" w:rsidRPr="00B1221F" w:rsidRDefault="001201CC" w:rsidP="0084003F">
                <w:pPr>
                  <w:rPr>
                    <w:rFonts w:ascii="Arial" w:hAnsi="Arial" w:cs="Arial"/>
                    <w:b/>
                    <w:bCs/>
                    <w:color w:val="FFFFFF" w:themeColor="background1"/>
                    <w:sz w:val="20"/>
                    <w:szCs w:val="20"/>
                  </w:rPr>
                </w:pPr>
                <w:r w:rsidRPr="00B1221F">
                  <w:rPr>
                    <w:rFonts w:ascii="Arial" w:hAnsi="Arial" w:cs="Arial"/>
                    <w:b/>
                    <w:bCs/>
                    <w:color w:val="FFFFFF" w:themeColor="background1"/>
                    <w:sz w:val="20"/>
                    <w:szCs w:val="20"/>
                  </w:rPr>
                  <w:t>POSITION</w:t>
                </w:r>
              </w:p>
            </w:tc>
            <w:tc>
              <w:tcPr>
                <w:tcW w:w="1826" w:type="dxa"/>
                <w:tcBorders>
                  <w:bottom w:val="single" w:sz="4" w:space="0" w:color="auto"/>
                </w:tcBorders>
                <w:shd w:val="clear" w:color="auto" w:fill="003399"/>
              </w:tcPr>
              <w:p w14:paraId="080216FF" w14:textId="77777777" w:rsidR="001201CC" w:rsidRPr="00B1221F" w:rsidRDefault="001201CC" w:rsidP="0084003F">
                <w:pPr>
                  <w:rPr>
                    <w:rFonts w:ascii="Arial" w:hAnsi="Arial" w:cs="Arial"/>
                    <w:b/>
                    <w:bCs/>
                    <w:color w:val="FFFFFF" w:themeColor="background1"/>
                    <w:sz w:val="20"/>
                    <w:szCs w:val="20"/>
                  </w:rPr>
                </w:pPr>
                <w:r w:rsidRPr="00B1221F">
                  <w:rPr>
                    <w:rFonts w:ascii="Arial" w:hAnsi="Arial" w:cs="Arial"/>
                    <w:b/>
                    <w:bCs/>
                    <w:color w:val="FFFFFF" w:themeColor="background1"/>
                    <w:sz w:val="20"/>
                    <w:szCs w:val="20"/>
                  </w:rPr>
                  <w:t>SIGNATURE</w:t>
                </w:r>
              </w:p>
            </w:tc>
            <w:tc>
              <w:tcPr>
                <w:tcW w:w="1783" w:type="dxa"/>
                <w:tcBorders>
                  <w:bottom w:val="single" w:sz="4" w:space="0" w:color="auto"/>
                </w:tcBorders>
                <w:shd w:val="clear" w:color="auto" w:fill="003399"/>
              </w:tcPr>
              <w:p w14:paraId="5338EB55" w14:textId="77777777" w:rsidR="001201CC" w:rsidRPr="00B1221F" w:rsidRDefault="001201CC" w:rsidP="0084003F">
                <w:pPr>
                  <w:rPr>
                    <w:rFonts w:ascii="Arial" w:hAnsi="Arial" w:cs="Arial"/>
                    <w:b/>
                    <w:bCs/>
                    <w:color w:val="FFFFFF" w:themeColor="background1"/>
                    <w:sz w:val="20"/>
                    <w:szCs w:val="20"/>
                  </w:rPr>
                </w:pPr>
                <w:r w:rsidRPr="00B1221F">
                  <w:rPr>
                    <w:rFonts w:ascii="Arial" w:hAnsi="Arial" w:cs="Arial"/>
                    <w:b/>
                    <w:bCs/>
                    <w:color w:val="FFFFFF" w:themeColor="background1"/>
                    <w:sz w:val="20"/>
                    <w:szCs w:val="20"/>
                  </w:rPr>
                  <w:t>DATE</w:t>
                </w:r>
              </w:p>
            </w:tc>
          </w:tr>
          <w:tr w:rsidR="001201CC" w:rsidRPr="00B1221F" w14:paraId="0FAA86C2" w14:textId="77777777" w:rsidTr="0084003F">
            <w:tc>
              <w:tcPr>
                <w:tcW w:w="1527" w:type="dxa"/>
                <w:tcBorders>
                  <w:top w:val="single" w:sz="4" w:space="0" w:color="auto"/>
                  <w:left w:val="single" w:sz="4" w:space="0" w:color="auto"/>
                  <w:bottom w:val="single" w:sz="4" w:space="0" w:color="auto"/>
                  <w:right w:val="single" w:sz="4" w:space="0" w:color="auto"/>
                </w:tcBorders>
                <w:vAlign w:val="center"/>
              </w:tcPr>
              <w:p w14:paraId="7556FDF0" w14:textId="77777777" w:rsidR="001201CC" w:rsidRPr="00B1221F" w:rsidRDefault="001201CC" w:rsidP="0084003F">
                <w:pPr>
                  <w:rPr>
                    <w:rFonts w:ascii="Arial" w:hAnsi="Arial" w:cs="Arial"/>
                    <w:b/>
                    <w:bCs/>
                    <w:sz w:val="20"/>
                    <w:szCs w:val="20"/>
                  </w:rPr>
                </w:pPr>
                <w:r w:rsidRPr="00B1221F">
                  <w:rPr>
                    <w:rFonts w:ascii="Arial" w:hAnsi="Arial" w:cs="Arial"/>
                    <w:b/>
                    <w:bCs/>
                    <w:sz w:val="20"/>
                    <w:szCs w:val="20"/>
                  </w:rPr>
                  <w:t>Approved by</w:t>
                </w:r>
              </w:p>
            </w:tc>
            <w:tc>
              <w:tcPr>
                <w:tcW w:w="2077" w:type="dxa"/>
                <w:tcBorders>
                  <w:top w:val="single" w:sz="4" w:space="0" w:color="auto"/>
                  <w:left w:val="single" w:sz="4" w:space="0" w:color="auto"/>
                  <w:bottom w:val="single" w:sz="4" w:space="0" w:color="auto"/>
                  <w:right w:val="single" w:sz="4" w:space="0" w:color="auto"/>
                </w:tcBorders>
                <w:vAlign w:val="center"/>
              </w:tcPr>
              <w:p w14:paraId="2558E4E3" w14:textId="77777777" w:rsidR="001201CC" w:rsidRPr="00B1221F" w:rsidRDefault="001201CC" w:rsidP="0084003F">
                <w:pPr>
                  <w:rPr>
                    <w:rFonts w:ascii="Arial" w:hAnsi="Arial" w:cs="Arial"/>
                    <w:sz w:val="18"/>
                    <w:szCs w:val="18"/>
                  </w:rPr>
                </w:pPr>
                <w:r w:rsidRPr="00B1221F">
                  <w:rPr>
                    <w:rFonts w:ascii="Arial" w:hAnsi="Arial" w:cs="Arial"/>
                    <w:sz w:val="20"/>
                    <w:szCs w:val="20"/>
                  </w:rPr>
                  <w:t>Isaac M. Nkosi</w:t>
                </w:r>
              </w:p>
            </w:tc>
            <w:tc>
              <w:tcPr>
                <w:tcW w:w="1813" w:type="dxa"/>
                <w:tcBorders>
                  <w:top w:val="single" w:sz="4" w:space="0" w:color="auto"/>
                  <w:left w:val="single" w:sz="4" w:space="0" w:color="auto"/>
                  <w:bottom w:val="single" w:sz="4" w:space="0" w:color="auto"/>
                  <w:right w:val="single" w:sz="4" w:space="0" w:color="auto"/>
                </w:tcBorders>
                <w:vAlign w:val="center"/>
              </w:tcPr>
              <w:p w14:paraId="5E51A650" w14:textId="77777777" w:rsidR="001201CC" w:rsidRPr="00B1221F" w:rsidRDefault="001201CC" w:rsidP="0084003F">
                <w:pPr>
                  <w:rPr>
                    <w:rFonts w:ascii="Arial" w:hAnsi="Arial" w:cs="Arial"/>
                    <w:sz w:val="18"/>
                    <w:szCs w:val="18"/>
                  </w:rPr>
                </w:pPr>
                <w:r w:rsidRPr="00B1221F">
                  <w:rPr>
                    <w:rFonts w:ascii="Arial" w:hAnsi="Arial" w:cs="Arial"/>
                    <w:sz w:val="20"/>
                    <w:szCs w:val="20"/>
                  </w:rPr>
                  <w:t xml:space="preserve">SACPCMP President </w:t>
                </w:r>
              </w:p>
            </w:tc>
            <w:tc>
              <w:tcPr>
                <w:tcW w:w="1826" w:type="dxa"/>
                <w:tcBorders>
                  <w:top w:val="single" w:sz="4" w:space="0" w:color="auto"/>
                  <w:left w:val="single" w:sz="4" w:space="0" w:color="auto"/>
                  <w:bottom w:val="single" w:sz="4" w:space="0" w:color="auto"/>
                  <w:right w:val="single" w:sz="4" w:space="0" w:color="auto"/>
                </w:tcBorders>
                <w:vAlign w:val="center"/>
              </w:tcPr>
              <w:p w14:paraId="7D6640B2" w14:textId="77777777" w:rsidR="001201CC" w:rsidRPr="00B1221F" w:rsidRDefault="001201CC" w:rsidP="0084003F">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vAlign w:val="center"/>
              </w:tcPr>
              <w:p w14:paraId="56CCF39C" w14:textId="77777777" w:rsidR="001201CC" w:rsidRPr="00B1221F" w:rsidRDefault="001201CC" w:rsidP="0084003F">
                <w:pPr>
                  <w:rPr>
                    <w:rFonts w:ascii="Arial" w:hAnsi="Arial" w:cs="Arial"/>
                    <w:sz w:val="18"/>
                    <w:szCs w:val="18"/>
                  </w:rPr>
                </w:pPr>
                <w:r w:rsidRPr="00B1221F">
                  <w:rPr>
                    <w:rFonts w:ascii="Arial" w:hAnsi="Arial" w:cs="Arial"/>
                    <w:sz w:val="20"/>
                    <w:szCs w:val="20"/>
                  </w:rPr>
                  <w:t>29 June 2022</w:t>
                </w:r>
              </w:p>
            </w:tc>
          </w:tr>
        </w:tbl>
        <w:p w14:paraId="30D7781A" w14:textId="1C008736" w:rsidR="00477E5F" w:rsidRPr="00B1221F" w:rsidRDefault="001201CC">
          <w:pPr>
            <w:rPr>
              <w:rFonts w:ascii="Arial" w:hAnsi="Arial" w:cs="Arial"/>
            </w:rPr>
          </w:pPr>
          <w:r w:rsidRPr="00B1221F">
            <w:rPr>
              <w:rFonts w:ascii="Arial" w:hAnsi="Arial" w:cs="Arial"/>
            </w:rPr>
            <w:br w:type="page"/>
          </w:r>
        </w:p>
      </w:sdtContent>
    </w:sdt>
    <w:sdt>
      <w:sdtPr>
        <w:rPr>
          <w:rFonts w:ascii="Arial" w:eastAsia="Calibri" w:hAnsi="Arial" w:cs="Arial"/>
          <w:b/>
          <w:bCs/>
          <w:color w:val="auto"/>
          <w:sz w:val="22"/>
          <w:szCs w:val="22"/>
        </w:rPr>
        <w:id w:val="910431567"/>
        <w:docPartObj>
          <w:docPartGallery w:val="Table of Contents"/>
          <w:docPartUnique/>
        </w:docPartObj>
      </w:sdtPr>
      <w:sdtEndPr>
        <w:rPr>
          <w:noProof/>
        </w:rPr>
      </w:sdtEndPr>
      <w:sdtContent>
        <w:p w14:paraId="777E5829" w14:textId="3928490D" w:rsidR="00820524" w:rsidRPr="00B1221F" w:rsidRDefault="00820524">
          <w:pPr>
            <w:pStyle w:val="TOCHeading"/>
            <w:rPr>
              <w:rFonts w:ascii="Arial" w:hAnsi="Arial" w:cs="Arial"/>
              <w:b/>
              <w:bCs/>
              <w:color w:val="auto"/>
            </w:rPr>
          </w:pPr>
          <w:r w:rsidRPr="00B1221F">
            <w:rPr>
              <w:rFonts w:ascii="Arial" w:hAnsi="Arial" w:cs="Arial"/>
              <w:b/>
              <w:bCs/>
              <w:color w:val="auto"/>
            </w:rPr>
            <w:t>Table of Contents</w:t>
          </w:r>
        </w:p>
        <w:p w14:paraId="59873BD5" w14:textId="77777777" w:rsidR="00820524" w:rsidRPr="00B1221F" w:rsidRDefault="00820524" w:rsidP="00820524">
          <w:pPr>
            <w:rPr>
              <w:rFonts w:ascii="Arial" w:hAnsi="Arial" w:cs="Arial"/>
              <w:b/>
              <w:bCs/>
            </w:rPr>
          </w:pPr>
        </w:p>
        <w:p w14:paraId="5BC21ED9" w14:textId="27725029" w:rsidR="00820524" w:rsidRPr="00B1221F" w:rsidRDefault="00820524">
          <w:pPr>
            <w:pStyle w:val="TOC1"/>
            <w:tabs>
              <w:tab w:val="right" w:leader="dot" w:pos="9016"/>
            </w:tabs>
            <w:rPr>
              <w:rFonts w:ascii="Arial" w:eastAsiaTheme="minorEastAsia" w:hAnsi="Arial" w:cs="Arial"/>
              <w:b/>
              <w:bCs/>
              <w:noProof/>
              <w:lang w:val="en-ZA" w:eastAsia="en-ZA"/>
            </w:rPr>
          </w:pPr>
          <w:r w:rsidRPr="00B1221F">
            <w:rPr>
              <w:rFonts w:ascii="Arial" w:hAnsi="Arial" w:cs="Arial"/>
              <w:b/>
              <w:bCs/>
            </w:rPr>
            <w:fldChar w:fldCharType="begin"/>
          </w:r>
          <w:r w:rsidRPr="00B1221F">
            <w:rPr>
              <w:rFonts w:ascii="Arial" w:hAnsi="Arial" w:cs="Arial"/>
              <w:b/>
              <w:bCs/>
            </w:rPr>
            <w:instrText xml:space="preserve"> TOC \o "1-3" \h \z \u </w:instrText>
          </w:r>
          <w:r w:rsidRPr="00B1221F">
            <w:rPr>
              <w:rFonts w:ascii="Arial" w:hAnsi="Arial" w:cs="Arial"/>
              <w:b/>
              <w:bCs/>
            </w:rPr>
            <w:fldChar w:fldCharType="separate"/>
          </w:r>
          <w:hyperlink w:anchor="_Toc106115954" w:history="1">
            <w:r w:rsidRPr="00B1221F">
              <w:rPr>
                <w:rStyle w:val="Hyperlink"/>
                <w:rFonts w:ascii="Arial" w:eastAsia="Arial" w:hAnsi="Arial" w:cs="Arial"/>
                <w:b/>
                <w:bCs/>
                <w:noProof/>
                <w:color w:val="auto"/>
              </w:rPr>
              <w:t>Acronyms and Abbreviations</w:t>
            </w:r>
            <w:r w:rsidRPr="00B1221F">
              <w:rPr>
                <w:rFonts w:ascii="Arial" w:hAnsi="Arial" w:cs="Arial"/>
                <w:b/>
                <w:bCs/>
                <w:noProof/>
                <w:webHidden/>
              </w:rPr>
              <w:tab/>
            </w:r>
            <w:r w:rsidRPr="00B1221F">
              <w:rPr>
                <w:rFonts w:ascii="Arial" w:hAnsi="Arial" w:cs="Arial"/>
                <w:b/>
                <w:bCs/>
                <w:noProof/>
                <w:webHidden/>
              </w:rPr>
              <w:fldChar w:fldCharType="begin"/>
            </w:r>
            <w:r w:rsidRPr="00B1221F">
              <w:rPr>
                <w:rFonts w:ascii="Arial" w:hAnsi="Arial" w:cs="Arial"/>
                <w:b/>
                <w:bCs/>
                <w:noProof/>
                <w:webHidden/>
              </w:rPr>
              <w:instrText xml:space="preserve"> PAGEREF _Toc106115954 \h </w:instrText>
            </w:r>
            <w:r w:rsidRPr="00B1221F">
              <w:rPr>
                <w:rFonts w:ascii="Arial" w:hAnsi="Arial" w:cs="Arial"/>
                <w:b/>
                <w:bCs/>
                <w:noProof/>
                <w:webHidden/>
              </w:rPr>
            </w:r>
            <w:r w:rsidRPr="00B1221F">
              <w:rPr>
                <w:rFonts w:ascii="Arial" w:hAnsi="Arial" w:cs="Arial"/>
                <w:b/>
                <w:bCs/>
                <w:noProof/>
                <w:webHidden/>
              </w:rPr>
              <w:fldChar w:fldCharType="separate"/>
            </w:r>
            <w:r w:rsidRPr="00B1221F">
              <w:rPr>
                <w:rFonts w:ascii="Arial" w:hAnsi="Arial" w:cs="Arial"/>
                <w:b/>
                <w:bCs/>
                <w:noProof/>
                <w:webHidden/>
              </w:rPr>
              <w:t>3</w:t>
            </w:r>
            <w:r w:rsidRPr="00B1221F">
              <w:rPr>
                <w:rFonts w:ascii="Arial" w:hAnsi="Arial" w:cs="Arial"/>
                <w:b/>
                <w:bCs/>
                <w:noProof/>
                <w:webHidden/>
              </w:rPr>
              <w:fldChar w:fldCharType="end"/>
            </w:r>
          </w:hyperlink>
        </w:p>
        <w:p w14:paraId="41264B31" w14:textId="48A93958" w:rsidR="00820524" w:rsidRPr="00B1221F" w:rsidRDefault="00000000">
          <w:pPr>
            <w:pStyle w:val="TOC1"/>
            <w:tabs>
              <w:tab w:val="right" w:leader="dot" w:pos="9016"/>
            </w:tabs>
            <w:rPr>
              <w:rFonts w:ascii="Arial" w:eastAsiaTheme="minorEastAsia" w:hAnsi="Arial" w:cs="Arial"/>
              <w:b/>
              <w:bCs/>
              <w:noProof/>
              <w:lang w:val="en-ZA" w:eastAsia="en-ZA"/>
            </w:rPr>
          </w:pPr>
          <w:hyperlink w:anchor="_Toc106115955" w:history="1">
            <w:r w:rsidR="00820524" w:rsidRPr="00B1221F">
              <w:rPr>
                <w:rStyle w:val="Hyperlink"/>
                <w:rFonts w:ascii="Arial" w:eastAsia="Arial" w:hAnsi="Arial" w:cs="Arial"/>
                <w:b/>
                <w:bCs/>
                <w:noProof/>
                <w:color w:val="auto"/>
              </w:rPr>
              <w:t>Definitions</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_Toc106115955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3</w:t>
            </w:r>
            <w:r w:rsidR="00820524" w:rsidRPr="00B1221F">
              <w:rPr>
                <w:rFonts w:ascii="Arial" w:hAnsi="Arial" w:cs="Arial"/>
                <w:b/>
                <w:bCs/>
                <w:noProof/>
                <w:webHidden/>
              </w:rPr>
              <w:fldChar w:fldCharType="end"/>
            </w:r>
          </w:hyperlink>
        </w:p>
        <w:p w14:paraId="751F60E7" w14:textId="72A8A313" w:rsidR="00820524" w:rsidRPr="00B1221F" w:rsidRDefault="00000000">
          <w:pPr>
            <w:pStyle w:val="TOC1"/>
            <w:tabs>
              <w:tab w:val="left" w:pos="440"/>
              <w:tab w:val="right" w:leader="dot" w:pos="9016"/>
            </w:tabs>
            <w:rPr>
              <w:rFonts w:ascii="Arial" w:eastAsiaTheme="minorEastAsia" w:hAnsi="Arial" w:cs="Arial"/>
              <w:b/>
              <w:bCs/>
              <w:noProof/>
              <w:lang w:val="en-ZA" w:eastAsia="en-ZA"/>
            </w:rPr>
          </w:pPr>
          <w:hyperlink w:anchor="_Toc106115956" w:history="1">
            <w:r w:rsidR="00820524" w:rsidRPr="00B1221F">
              <w:rPr>
                <w:rStyle w:val="Hyperlink"/>
                <w:rFonts w:ascii="Arial" w:eastAsia="Arial" w:hAnsi="Arial" w:cs="Arial"/>
                <w:b/>
                <w:bCs/>
                <w:noProof/>
                <w:color w:val="auto"/>
              </w:rPr>
              <w:t>1.</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Introduction</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_Toc106115956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5</w:t>
            </w:r>
            <w:r w:rsidR="00820524" w:rsidRPr="00B1221F">
              <w:rPr>
                <w:rFonts w:ascii="Arial" w:hAnsi="Arial" w:cs="Arial"/>
                <w:b/>
                <w:bCs/>
                <w:noProof/>
                <w:webHidden/>
              </w:rPr>
              <w:fldChar w:fldCharType="end"/>
            </w:r>
          </w:hyperlink>
        </w:p>
        <w:p w14:paraId="4FD57068" w14:textId="3E853850" w:rsidR="00820524" w:rsidRPr="00B1221F" w:rsidRDefault="00000000">
          <w:pPr>
            <w:pStyle w:val="TOC1"/>
            <w:tabs>
              <w:tab w:val="left" w:pos="440"/>
              <w:tab w:val="right" w:leader="dot" w:pos="9016"/>
            </w:tabs>
            <w:rPr>
              <w:rFonts w:ascii="Arial" w:eastAsiaTheme="minorEastAsia" w:hAnsi="Arial" w:cs="Arial"/>
              <w:b/>
              <w:bCs/>
              <w:noProof/>
              <w:lang w:val="en-ZA" w:eastAsia="en-ZA"/>
            </w:rPr>
          </w:pPr>
          <w:hyperlink w:anchor="_Toc106115957" w:history="1">
            <w:r w:rsidR="00820524" w:rsidRPr="00B1221F">
              <w:rPr>
                <w:rStyle w:val="Hyperlink"/>
                <w:rFonts w:ascii="Arial" w:eastAsia="Arial" w:hAnsi="Arial" w:cs="Arial"/>
                <w:b/>
                <w:bCs/>
                <w:noProof/>
                <w:color w:val="auto"/>
              </w:rPr>
              <w:t>2.</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Legislative and Policy Framework</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_Toc106115957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5</w:t>
            </w:r>
            <w:r w:rsidR="00820524" w:rsidRPr="00B1221F">
              <w:rPr>
                <w:rFonts w:ascii="Arial" w:hAnsi="Arial" w:cs="Arial"/>
                <w:b/>
                <w:bCs/>
                <w:noProof/>
                <w:webHidden/>
              </w:rPr>
              <w:fldChar w:fldCharType="end"/>
            </w:r>
          </w:hyperlink>
        </w:p>
        <w:p w14:paraId="4A46349A" w14:textId="142C7698" w:rsidR="00820524" w:rsidRPr="00B1221F" w:rsidRDefault="00000000">
          <w:pPr>
            <w:pStyle w:val="TOC1"/>
            <w:tabs>
              <w:tab w:val="left" w:pos="440"/>
              <w:tab w:val="right" w:leader="dot" w:pos="9016"/>
            </w:tabs>
            <w:rPr>
              <w:rFonts w:ascii="Arial" w:eastAsiaTheme="minorEastAsia" w:hAnsi="Arial" w:cs="Arial"/>
              <w:b/>
              <w:bCs/>
              <w:noProof/>
              <w:lang w:val="en-ZA" w:eastAsia="en-ZA"/>
            </w:rPr>
          </w:pPr>
          <w:hyperlink w:anchor="_Toc106115958" w:history="1">
            <w:r w:rsidR="00820524" w:rsidRPr="00B1221F">
              <w:rPr>
                <w:rStyle w:val="Hyperlink"/>
                <w:rFonts w:ascii="Arial" w:eastAsia="Arial" w:hAnsi="Arial" w:cs="Arial"/>
                <w:b/>
                <w:bCs/>
                <w:noProof/>
                <w:color w:val="auto"/>
              </w:rPr>
              <w:t>3.</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Policy Prescripts</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_Toc106115958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6</w:t>
            </w:r>
            <w:r w:rsidR="00820524" w:rsidRPr="00B1221F">
              <w:rPr>
                <w:rFonts w:ascii="Arial" w:hAnsi="Arial" w:cs="Arial"/>
                <w:b/>
                <w:bCs/>
                <w:noProof/>
                <w:webHidden/>
              </w:rPr>
              <w:fldChar w:fldCharType="end"/>
            </w:r>
          </w:hyperlink>
        </w:p>
        <w:p w14:paraId="025CC43A" w14:textId="7B7F5652"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59" w:history="1">
            <w:r w:rsidR="00820524" w:rsidRPr="00B1221F">
              <w:rPr>
                <w:rStyle w:val="Hyperlink"/>
                <w:rFonts w:ascii="Arial" w:eastAsia="Arial" w:hAnsi="Arial" w:cs="Arial"/>
                <w:b/>
                <w:bCs/>
                <w:noProof/>
                <w:color w:val="auto"/>
              </w:rPr>
              <w:t>3.1.</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Eligibility for Accreditation</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_Toc106115959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6</w:t>
            </w:r>
            <w:r w:rsidR="00820524" w:rsidRPr="00B1221F">
              <w:rPr>
                <w:rFonts w:ascii="Arial" w:hAnsi="Arial" w:cs="Arial"/>
                <w:b/>
                <w:bCs/>
                <w:noProof/>
                <w:webHidden/>
              </w:rPr>
              <w:fldChar w:fldCharType="end"/>
            </w:r>
          </w:hyperlink>
        </w:p>
        <w:p w14:paraId="3BE0951A" w14:textId="54684981"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0" w:history="1">
            <w:r w:rsidR="00820524" w:rsidRPr="00B1221F">
              <w:rPr>
                <w:rStyle w:val="Hyperlink"/>
                <w:rFonts w:ascii="Arial" w:eastAsia="Arial" w:hAnsi="Arial" w:cs="Arial"/>
                <w:b/>
                <w:bCs/>
                <w:noProof/>
                <w:color w:val="auto"/>
              </w:rPr>
              <w:t>3.2.</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Phases</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_Toc106115960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7</w:t>
            </w:r>
            <w:r w:rsidR="00820524" w:rsidRPr="00B1221F">
              <w:rPr>
                <w:rFonts w:ascii="Arial" w:hAnsi="Arial" w:cs="Arial"/>
                <w:b/>
                <w:bCs/>
                <w:noProof/>
                <w:webHidden/>
              </w:rPr>
              <w:fldChar w:fldCharType="end"/>
            </w:r>
          </w:hyperlink>
        </w:p>
        <w:p w14:paraId="31C4CA7C" w14:textId="5893FAFE"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1" w:history="1">
            <w:r w:rsidR="00820524" w:rsidRPr="00B1221F">
              <w:rPr>
                <w:rStyle w:val="Hyperlink"/>
                <w:rFonts w:ascii="Arial" w:eastAsia="Arial" w:hAnsi="Arial" w:cs="Arial"/>
                <w:b/>
                <w:bCs/>
                <w:noProof/>
                <w:color w:val="auto"/>
              </w:rPr>
              <w:t>3.3.</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Support</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_Toc106115961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8</w:t>
            </w:r>
            <w:r w:rsidR="00820524" w:rsidRPr="00B1221F">
              <w:rPr>
                <w:rFonts w:ascii="Arial" w:hAnsi="Arial" w:cs="Arial"/>
                <w:b/>
                <w:bCs/>
                <w:noProof/>
                <w:webHidden/>
              </w:rPr>
              <w:fldChar w:fldCharType="end"/>
            </w:r>
          </w:hyperlink>
        </w:p>
        <w:p w14:paraId="6598BED4" w14:textId="2EB77E10"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2" w:history="1">
            <w:r w:rsidR="00820524" w:rsidRPr="00B1221F">
              <w:rPr>
                <w:rStyle w:val="Hyperlink"/>
                <w:rFonts w:ascii="Arial" w:eastAsia="Arial" w:hAnsi="Arial" w:cs="Arial"/>
                <w:b/>
                <w:bCs/>
                <w:noProof/>
                <w:color w:val="auto"/>
              </w:rPr>
              <w:t>3.4.</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Cycle</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_Toc106115962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8</w:t>
            </w:r>
            <w:r w:rsidR="00820524" w:rsidRPr="00B1221F">
              <w:rPr>
                <w:rFonts w:ascii="Arial" w:hAnsi="Arial" w:cs="Arial"/>
                <w:b/>
                <w:bCs/>
                <w:noProof/>
                <w:webHidden/>
              </w:rPr>
              <w:fldChar w:fldCharType="end"/>
            </w:r>
          </w:hyperlink>
        </w:p>
        <w:p w14:paraId="2FDDA54E" w14:textId="623644AE"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3" w:history="1">
            <w:r w:rsidR="00820524" w:rsidRPr="00B1221F">
              <w:rPr>
                <w:rStyle w:val="Hyperlink"/>
                <w:rFonts w:ascii="Arial" w:eastAsia="Arial" w:hAnsi="Arial" w:cs="Arial"/>
                <w:b/>
                <w:bCs/>
                <w:noProof/>
                <w:color w:val="auto"/>
              </w:rPr>
              <w:t>3.5.</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Visits</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_Toc106115963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8</w:t>
            </w:r>
            <w:r w:rsidR="00820524" w:rsidRPr="00B1221F">
              <w:rPr>
                <w:rFonts w:ascii="Arial" w:hAnsi="Arial" w:cs="Arial"/>
                <w:b/>
                <w:bCs/>
                <w:noProof/>
                <w:webHidden/>
              </w:rPr>
              <w:fldChar w:fldCharType="end"/>
            </w:r>
          </w:hyperlink>
        </w:p>
        <w:p w14:paraId="651B7674" w14:textId="506C2AF0"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4" w:history="1">
            <w:r w:rsidR="00820524" w:rsidRPr="00B1221F">
              <w:rPr>
                <w:rStyle w:val="Hyperlink"/>
                <w:rFonts w:ascii="Arial" w:eastAsia="Arial" w:hAnsi="Arial" w:cs="Arial"/>
                <w:b/>
                <w:bCs/>
                <w:noProof/>
                <w:color w:val="auto"/>
              </w:rPr>
              <w:t>3.6.</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Criteria</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_Toc106115964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9</w:t>
            </w:r>
            <w:r w:rsidR="00820524" w:rsidRPr="00B1221F">
              <w:rPr>
                <w:rFonts w:ascii="Arial" w:hAnsi="Arial" w:cs="Arial"/>
                <w:b/>
                <w:bCs/>
                <w:noProof/>
                <w:webHidden/>
              </w:rPr>
              <w:fldChar w:fldCharType="end"/>
            </w:r>
          </w:hyperlink>
        </w:p>
        <w:p w14:paraId="699C272A" w14:textId="67CE5862"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5" w:history="1">
            <w:r w:rsidR="00820524" w:rsidRPr="00B1221F">
              <w:rPr>
                <w:rStyle w:val="Hyperlink"/>
                <w:rFonts w:ascii="Arial" w:eastAsia="Arial" w:hAnsi="Arial" w:cs="Arial"/>
                <w:b/>
                <w:bCs/>
                <w:noProof/>
                <w:color w:val="auto"/>
              </w:rPr>
              <w:t>3.7.</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Panel</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_Toc106115965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10</w:t>
            </w:r>
            <w:r w:rsidR="00820524" w:rsidRPr="00B1221F">
              <w:rPr>
                <w:rFonts w:ascii="Arial" w:hAnsi="Arial" w:cs="Arial"/>
                <w:b/>
                <w:bCs/>
                <w:noProof/>
                <w:webHidden/>
              </w:rPr>
              <w:fldChar w:fldCharType="end"/>
            </w:r>
          </w:hyperlink>
        </w:p>
        <w:p w14:paraId="26976D19" w14:textId="1C91CD95"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6" w:history="1">
            <w:r w:rsidR="00820524" w:rsidRPr="00B1221F">
              <w:rPr>
                <w:rStyle w:val="Hyperlink"/>
                <w:rFonts w:ascii="Arial" w:eastAsia="Arial" w:hAnsi="Arial" w:cs="Arial"/>
                <w:b/>
                <w:bCs/>
                <w:noProof/>
                <w:color w:val="auto"/>
              </w:rPr>
              <w:t>3.8.</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Accreditation Reporting</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_Toc106115966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11</w:t>
            </w:r>
            <w:r w:rsidR="00820524" w:rsidRPr="00B1221F">
              <w:rPr>
                <w:rFonts w:ascii="Arial" w:hAnsi="Arial" w:cs="Arial"/>
                <w:b/>
                <w:bCs/>
                <w:noProof/>
                <w:webHidden/>
              </w:rPr>
              <w:fldChar w:fldCharType="end"/>
            </w:r>
          </w:hyperlink>
        </w:p>
        <w:p w14:paraId="1A410EB5" w14:textId="15E955FB"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7" w:history="1">
            <w:r w:rsidR="00820524" w:rsidRPr="00B1221F">
              <w:rPr>
                <w:rStyle w:val="Hyperlink"/>
                <w:rFonts w:ascii="Arial" w:eastAsia="Arial" w:hAnsi="Arial" w:cs="Arial"/>
                <w:b/>
                <w:bCs/>
                <w:noProof/>
                <w:color w:val="auto"/>
              </w:rPr>
              <w:t>3.9.</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Dissemination of Accreditation Outcomes</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_Toc106115967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11</w:t>
            </w:r>
            <w:r w:rsidR="00820524" w:rsidRPr="00B1221F">
              <w:rPr>
                <w:rFonts w:ascii="Arial" w:hAnsi="Arial" w:cs="Arial"/>
                <w:b/>
                <w:bCs/>
                <w:noProof/>
                <w:webHidden/>
              </w:rPr>
              <w:fldChar w:fldCharType="end"/>
            </w:r>
          </w:hyperlink>
        </w:p>
        <w:p w14:paraId="4CDDF930" w14:textId="586F3625" w:rsidR="00820524" w:rsidRPr="00B1221F" w:rsidRDefault="00000000">
          <w:pPr>
            <w:pStyle w:val="TOC1"/>
            <w:tabs>
              <w:tab w:val="left" w:pos="440"/>
              <w:tab w:val="right" w:leader="dot" w:pos="9016"/>
            </w:tabs>
            <w:rPr>
              <w:rFonts w:ascii="Arial" w:eastAsiaTheme="minorEastAsia" w:hAnsi="Arial" w:cs="Arial"/>
              <w:b/>
              <w:bCs/>
              <w:noProof/>
              <w:lang w:val="en-ZA" w:eastAsia="en-ZA"/>
            </w:rPr>
          </w:pPr>
          <w:hyperlink w:anchor="_Toc106115968" w:history="1">
            <w:r w:rsidR="00820524" w:rsidRPr="00B1221F">
              <w:rPr>
                <w:rStyle w:val="Hyperlink"/>
                <w:rFonts w:ascii="Arial" w:eastAsia="Arial" w:hAnsi="Arial" w:cs="Arial"/>
                <w:b/>
                <w:bCs/>
                <w:noProof/>
                <w:color w:val="auto"/>
              </w:rPr>
              <w:t>4.</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PAJA Imperatives</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_Toc106115968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12</w:t>
            </w:r>
            <w:r w:rsidR="00820524" w:rsidRPr="00B1221F">
              <w:rPr>
                <w:rFonts w:ascii="Arial" w:hAnsi="Arial" w:cs="Arial"/>
                <w:b/>
                <w:bCs/>
                <w:noProof/>
                <w:webHidden/>
              </w:rPr>
              <w:fldChar w:fldCharType="end"/>
            </w:r>
          </w:hyperlink>
        </w:p>
        <w:p w14:paraId="7AAD928E" w14:textId="6C693519"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69" w:history="1">
            <w:r w:rsidR="00820524" w:rsidRPr="00B1221F">
              <w:rPr>
                <w:rStyle w:val="Hyperlink"/>
                <w:rFonts w:ascii="Arial" w:eastAsia="Arial" w:hAnsi="Arial" w:cs="Arial"/>
                <w:b/>
                <w:bCs/>
                <w:noProof/>
                <w:color w:val="auto"/>
              </w:rPr>
              <w:t>4.1.</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Procedurally fair Administrative Action</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_Toc106115969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12</w:t>
            </w:r>
            <w:r w:rsidR="00820524" w:rsidRPr="00B1221F">
              <w:rPr>
                <w:rFonts w:ascii="Arial" w:hAnsi="Arial" w:cs="Arial"/>
                <w:b/>
                <w:bCs/>
                <w:noProof/>
                <w:webHidden/>
              </w:rPr>
              <w:fldChar w:fldCharType="end"/>
            </w:r>
          </w:hyperlink>
        </w:p>
        <w:p w14:paraId="6FDC55E8" w14:textId="0B576671"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70" w:history="1">
            <w:r w:rsidR="00820524" w:rsidRPr="00B1221F">
              <w:rPr>
                <w:rStyle w:val="Hyperlink"/>
                <w:rFonts w:ascii="Arial" w:eastAsia="Arial" w:hAnsi="Arial" w:cs="Arial"/>
                <w:b/>
                <w:bCs/>
                <w:noProof/>
                <w:color w:val="auto"/>
              </w:rPr>
              <w:t>4.2.</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Remedies of Administrative Action</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_Toc106115970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13</w:t>
            </w:r>
            <w:r w:rsidR="00820524" w:rsidRPr="00B1221F">
              <w:rPr>
                <w:rFonts w:ascii="Arial" w:hAnsi="Arial" w:cs="Arial"/>
                <w:b/>
                <w:bCs/>
                <w:noProof/>
                <w:webHidden/>
              </w:rPr>
              <w:fldChar w:fldCharType="end"/>
            </w:r>
          </w:hyperlink>
        </w:p>
        <w:p w14:paraId="72D89D17" w14:textId="050E4803" w:rsidR="00820524" w:rsidRPr="00B1221F" w:rsidRDefault="00000000">
          <w:pPr>
            <w:pStyle w:val="TOC1"/>
            <w:tabs>
              <w:tab w:val="left" w:pos="440"/>
              <w:tab w:val="right" w:leader="dot" w:pos="9016"/>
            </w:tabs>
            <w:rPr>
              <w:rFonts w:ascii="Arial" w:eastAsiaTheme="minorEastAsia" w:hAnsi="Arial" w:cs="Arial"/>
              <w:b/>
              <w:bCs/>
              <w:noProof/>
              <w:lang w:val="en-ZA" w:eastAsia="en-ZA"/>
            </w:rPr>
          </w:pPr>
          <w:hyperlink w:anchor="_Toc106115971" w:history="1">
            <w:r w:rsidR="00820524" w:rsidRPr="00B1221F">
              <w:rPr>
                <w:rStyle w:val="Hyperlink"/>
                <w:rFonts w:ascii="Arial" w:eastAsia="Arial" w:hAnsi="Arial" w:cs="Arial"/>
                <w:b/>
                <w:bCs/>
                <w:noProof/>
                <w:color w:val="auto"/>
              </w:rPr>
              <w:t>5.</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Version Control</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_Toc106115971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14</w:t>
            </w:r>
            <w:r w:rsidR="00820524" w:rsidRPr="00B1221F">
              <w:rPr>
                <w:rFonts w:ascii="Arial" w:hAnsi="Arial" w:cs="Arial"/>
                <w:b/>
                <w:bCs/>
                <w:noProof/>
                <w:webHidden/>
              </w:rPr>
              <w:fldChar w:fldCharType="end"/>
            </w:r>
          </w:hyperlink>
        </w:p>
        <w:p w14:paraId="7B0F6646" w14:textId="6311E6FC"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72" w:history="1">
            <w:r w:rsidR="00820524" w:rsidRPr="00B1221F">
              <w:rPr>
                <w:rStyle w:val="Hyperlink"/>
                <w:rFonts w:ascii="Arial" w:eastAsia="Arial" w:hAnsi="Arial" w:cs="Arial"/>
                <w:b/>
                <w:bCs/>
                <w:noProof/>
                <w:color w:val="auto"/>
              </w:rPr>
              <w:t>5.1.</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Maintenance of the policy</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_Toc106115972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14</w:t>
            </w:r>
            <w:r w:rsidR="00820524" w:rsidRPr="00B1221F">
              <w:rPr>
                <w:rFonts w:ascii="Arial" w:hAnsi="Arial" w:cs="Arial"/>
                <w:b/>
                <w:bCs/>
                <w:noProof/>
                <w:webHidden/>
              </w:rPr>
              <w:fldChar w:fldCharType="end"/>
            </w:r>
          </w:hyperlink>
        </w:p>
        <w:p w14:paraId="18D3936D" w14:textId="1CCAD60E" w:rsidR="00820524" w:rsidRPr="00B1221F" w:rsidRDefault="00000000">
          <w:pPr>
            <w:pStyle w:val="TOC2"/>
            <w:tabs>
              <w:tab w:val="left" w:pos="880"/>
              <w:tab w:val="right" w:leader="dot" w:pos="9016"/>
            </w:tabs>
            <w:rPr>
              <w:rFonts w:ascii="Arial" w:eastAsiaTheme="minorEastAsia" w:hAnsi="Arial" w:cs="Arial"/>
              <w:b/>
              <w:bCs/>
              <w:noProof/>
              <w:lang w:val="en-ZA" w:eastAsia="en-ZA"/>
            </w:rPr>
          </w:pPr>
          <w:hyperlink w:anchor="_Toc106115973" w:history="1">
            <w:r w:rsidR="00820524" w:rsidRPr="00B1221F">
              <w:rPr>
                <w:rStyle w:val="Hyperlink"/>
                <w:rFonts w:ascii="Arial" w:eastAsia="Arial" w:hAnsi="Arial" w:cs="Arial"/>
                <w:b/>
                <w:bCs/>
                <w:noProof/>
                <w:color w:val="auto"/>
              </w:rPr>
              <w:t>5.2.</w:t>
            </w:r>
            <w:r w:rsidR="00820524" w:rsidRPr="00B1221F">
              <w:rPr>
                <w:rFonts w:ascii="Arial" w:eastAsiaTheme="minorEastAsia" w:hAnsi="Arial" w:cs="Arial"/>
                <w:b/>
                <w:bCs/>
                <w:noProof/>
                <w:lang w:val="en-ZA" w:eastAsia="en-ZA"/>
              </w:rPr>
              <w:tab/>
            </w:r>
            <w:r w:rsidR="00820524" w:rsidRPr="00B1221F">
              <w:rPr>
                <w:rStyle w:val="Hyperlink"/>
                <w:rFonts w:ascii="Arial" w:eastAsia="Arial" w:hAnsi="Arial" w:cs="Arial"/>
                <w:b/>
                <w:bCs/>
                <w:noProof/>
                <w:color w:val="auto"/>
              </w:rPr>
              <w:t>Dissemination</w:t>
            </w:r>
            <w:r w:rsidR="00820524" w:rsidRPr="00B1221F">
              <w:rPr>
                <w:rFonts w:ascii="Arial" w:hAnsi="Arial" w:cs="Arial"/>
                <w:b/>
                <w:bCs/>
                <w:noProof/>
                <w:webHidden/>
              </w:rPr>
              <w:tab/>
            </w:r>
            <w:r w:rsidR="00820524" w:rsidRPr="00B1221F">
              <w:rPr>
                <w:rFonts w:ascii="Arial" w:hAnsi="Arial" w:cs="Arial"/>
                <w:b/>
                <w:bCs/>
                <w:noProof/>
                <w:webHidden/>
              </w:rPr>
              <w:fldChar w:fldCharType="begin"/>
            </w:r>
            <w:r w:rsidR="00820524" w:rsidRPr="00B1221F">
              <w:rPr>
                <w:rFonts w:ascii="Arial" w:hAnsi="Arial" w:cs="Arial"/>
                <w:b/>
                <w:bCs/>
                <w:noProof/>
                <w:webHidden/>
              </w:rPr>
              <w:instrText xml:space="preserve"> PAGEREF _Toc106115973 \h </w:instrText>
            </w:r>
            <w:r w:rsidR="00820524" w:rsidRPr="00B1221F">
              <w:rPr>
                <w:rFonts w:ascii="Arial" w:hAnsi="Arial" w:cs="Arial"/>
                <w:b/>
                <w:bCs/>
                <w:noProof/>
                <w:webHidden/>
              </w:rPr>
            </w:r>
            <w:r w:rsidR="00820524" w:rsidRPr="00B1221F">
              <w:rPr>
                <w:rFonts w:ascii="Arial" w:hAnsi="Arial" w:cs="Arial"/>
                <w:b/>
                <w:bCs/>
                <w:noProof/>
                <w:webHidden/>
              </w:rPr>
              <w:fldChar w:fldCharType="separate"/>
            </w:r>
            <w:r w:rsidR="00820524" w:rsidRPr="00B1221F">
              <w:rPr>
                <w:rFonts w:ascii="Arial" w:hAnsi="Arial" w:cs="Arial"/>
                <w:b/>
                <w:bCs/>
                <w:noProof/>
                <w:webHidden/>
              </w:rPr>
              <w:t>14</w:t>
            </w:r>
            <w:r w:rsidR="00820524" w:rsidRPr="00B1221F">
              <w:rPr>
                <w:rFonts w:ascii="Arial" w:hAnsi="Arial" w:cs="Arial"/>
                <w:b/>
                <w:bCs/>
                <w:noProof/>
                <w:webHidden/>
              </w:rPr>
              <w:fldChar w:fldCharType="end"/>
            </w:r>
          </w:hyperlink>
        </w:p>
        <w:p w14:paraId="450901F9" w14:textId="2C82870B" w:rsidR="00820524" w:rsidRPr="00B1221F" w:rsidRDefault="00820524">
          <w:pPr>
            <w:rPr>
              <w:rFonts w:ascii="Arial" w:hAnsi="Arial" w:cs="Arial"/>
            </w:rPr>
          </w:pPr>
          <w:r w:rsidRPr="00B1221F">
            <w:rPr>
              <w:rFonts w:ascii="Arial" w:hAnsi="Arial" w:cs="Arial"/>
              <w:b/>
              <w:bCs/>
              <w:noProof/>
            </w:rPr>
            <w:fldChar w:fldCharType="end"/>
          </w:r>
        </w:p>
      </w:sdtContent>
    </w:sdt>
    <w:p w14:paraId="1A8C8BF4" w14:textId="222B7042" w:rsidR="00477E5F" w:rsidRPr="00B1221F" w:rsidRDefault="00477E5F">
      <w:pPr>
        <w:spacing w:after="160"/>
        <w:rPr>
          <w:rFonts w:ascii="Arial" w:hAnsi="Arial" w:cs="Arial"/>
        </w:rPr>
      </w:pPr>
    </w:p>
    <w:p w14:paraId="1CE1D840" w14:textId="728B6BAD" w:rsidR="00477E5F" w:rsidRPr="00B1221F" w:rsidRDefault="00435485">
      <w:pPr>
        <w:spacing w:before="160" w:after="160"/>
        <w:rPr>
          <w:rFonts w:ascii="Arial" w:hAnsi="Arial" w:cs="Arial"/>
        </w:rPr>
      </w:pPr>
      <w:r w:rsidRPr="00B1221F">
        <w:rPr>
          <w:rFonts w:ascii="Arial" w:hAnsi="Arial" w:cs="Arial"/>
        </w:rPr>
        <w:br w:type="page"/>
      </w:r>
    </w:p>
    <w:p w14:paraId="1F31C31A" w14:textId="77777777" w:rsidR="00477E5F" w:rsidRPr="00B1221F" w:rsidRDefault="00435485">
      <w:pPr>
        <w:pStyle w:val="Heading1"/>
        <w:keepLines/>
        <w:spacing w:after="0"/>
        <w:rPr>
          <w:rFonts w:ascii="Arial" w:hAnsi="Arial" w:cs="Arial"/>
          <w:sz w:val="28"/>
          <w:szCs w:val="28"/>
        </w:rPr>
      </w:pPr>
      <w:bookmarkStart w:id="0" w:name="_Toc103334433"/>
      <w:bookmarkStart w:id="1" w:name="_Toc106115954"/>
      <w:r w:rsidRPr="00B1221F">
        <w:rPr>
          <w:rFonts w:ascii="Arial" w:eastAsia="Arial" w:hAnsi="Arial" w:cs="Arial"/>
          <w:color w:val="2F5496"/>
          <w:sz w:val="28"/>
          <w:szCs w:val="28"/>
        </w:rPr>
        <w:t>Acronyms and Abbreviations</w:t>
      </w:r>
      <w:bookmarkEnd w:id="0"/>
      <w:bookmarkEnd w:id="1"/>
    </w:p>
    <w:p w14:paraId="53168A98" w14:textId="77777777" w:rsidR="00477E5F" w:rsidRPr="00B1221F" w:rsidRDefault="00477E5F">
      <w:pPr>
        <w:spacing w:after="160"/>
        <w:rPr>
          <w:rFonts w:ascii="Arial" w:hAnsi="Arial" w:cs="Arial"/>
        </w:rPr>
      </w:pPr>
    </w:p>
    <w:tbl>
      <w:tblPr>
        <w:tblW w:w="0" w:type="auto"/>
        <w:tblInd w:w="113" w:type="dxa"/>
        <w:tblCellMar>
          <w:left w:w="0" w:type="dxa"/>
          <w:right w:w="0" w:type="dxa"/>
        </w:tblCellMar>
        <w:tblLook w:val="04A0" w:firstRow="1" w:lastRow="0" w:firstColumn="1" w:lastColumn="0" w:noHBand="0" w:noVBand="1"/>
      </w:tblPr>
      <w:tblGrid>
        <w:gridCol w:w="1560"/>
        <w:gridCol w:w="7353"/>
      </w:tblGrid>
      <w:tr w:rsidR="00477E5F" w:rsidRPr="00B1221F" w14:paraId="62B15364" w14:textId="77777777">
        <w:tc>
          <w:tcPr>
            <w:tcW w:w="1565" w:type="dxa"/>
            <w:tcMar>
              <w:top w:w="5" w:type="dxa"/>
              <w:left w:w="113" w:type="dxa"/>
              <w:bottom w:w="5" w:type="dxa"/>
              <w:right w:w="113" w:type="dxa"/>
            </w:tcMar>
            <w:hideMark/>
          </w:tcPr>
          <w:p w14:paraId="22CFD45E"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CBE</w:t>
            </w:r>
          </w:p>
        </w:tc>
        <w:tc>
          <w:tcPr>
            <w:tcW w:w="7471" w:type="dxa"/>
            <w:tcMar>
              <w:top w:w="5" w:type="dxa"/>
              <w:left w:w="113" w:type="dxa"/>
              <w:bottom w:w="5" w:type="dxa"/>
              <w:right w:w="113" w:type="dxa"/>
            </w:tcMar>
            <w:hideMark/>
          </w:tcPr>
          <w:p w14:paraId="1A12EA40"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Council for the Built Environment</w:t>
            </w:r>
          </w:p>
        </w:tc>
      </w:tr>
      <w:tr w:rsidR="00477E5F" w:rsidRPr="00B1221F" w14:paraId="626AED47" w14:textId="77777777">
        <w:tc>
          <w:tcPr>
            <w:tcW w:w="1565" w:type="dxa"/>
            <w:tcMar>
              <w:top w:w="5" w:type="dxa"/>
              <w:left w:w="113" w:type="dxa"/>
              <w:bottom w:w="5" w:type="dxa"/>
              <w:right w:w="113" w:type="dxa"/>
            </w:tcMar>
            <w:hideMark/>
          </w:tcPr>
          <w:p w14:paraId="47D921BB"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CHE</w:t>
            </w:r>
          </w:p>
        </w:tc>
        <w:tc>
          <w:tcPr>
            <w:tcW w:w="7471" w:type="dxa"/>
            <w:tcMar>
              <w:top w:w="5" w:type="dxa"/>
              <w:left w:w="113" w:type="dxa"/>
              <w:bottom w:w="5" w:type="dxa"/>
              <w:right w:w="113" w:type="dxa"/>
            </w:tcMar>
            <w:hideMark/>
          </w:tcPr>
          <w:p w14:paraId="6FEFED2E"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Council on Higher Education</w:t>
            </w:r>
          </w:p>
        </w:tc>
      </w:tr>
      <w:tr w:rsidR="00477E5F" w:rsidRPr="00B1221F" w14:paraId="2A99DE0C" w14:textId="77777777">
        <w:tc>
          <w:tcPr>
            <w:tcW w:w="1565" w:type="dxa"/>
            <w:tcMar>
              <w:top w:w="5" w:type="dxa"/>
              <w:left w:w="113" w:type="dxa"/>
              <w:bottom w:w="5" w:type="dxa"/>
              <w:right w:w="113" w:type="dxa"/>
            </w:tcMar>
            <w:hideMark/>
          </w:tcPr>
          <w:p w14:paraId="3B1DA877"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CPD</w:t>
            </w:r>
          </w:p>
        </w:tc>
        <w:tc>
          <w:tcPr>
            <w:tcW w:w="7471" w:type="dxa"/>
            <w:tcMar>
              <w:top w:w="5" w:type="dxa"/>
              <w:left w:w="113" w:type="dxa"/>
              <w:bottom w:w="5" w:type="dxa"/>
              <w:right w:w="113" w:type="dxa"/>
            </w:tcMar>
            <w:hideMark/>
          </w:tcPr>
          <w:p w14:paraId="7BD4B7BE"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 xml:space="preserve">Continuing Professional Development </w:t>
            </w:r>
          </w:p>
        </w:tc>
      </w:tr>
      <w:tr w:rsidR="00477E5F" w:rsidRPr="00B1221F" w14:paraId="13D3FEC2" w14:textId="77777777">
        <w:tc>
          <w:tcPr>
            <w:tcW w:w="1565" w:type="dxa"/>
            <w:tcMar>
              <w:top w:w="5" w:type="dxa"/>
              <w:left w:w="113" w:type="dxa"/>
              <w:bottom w:w="5" w:type="dxa"/>
              <w:right w:w="113" w:type="dxa"/>
            </w:tcMar>
            <w:hideMark/>
          </w:tcPr>
          <w:p w14:paraId="6BE84D18"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DHET</w:t>
            </w:r>
          </w:p>
        </w:tc>
        <w:tc>
          <w:tcPr>
            <w:tcW w:w="7471" w:type="dxa"/>
            <w:tcMar>
              <w:top w:w="5" w:type="dxa"/>
              <w:left w:w="113" w:type="dxa"/>
              <w:bottom w:w="5" w:type="dxa"/>
              <w:right w:w="113" w:type="dxa"/>
            </w:tcMar>
            <w:hideMark/>
          </w:tcPr>
          <w:p w14:paraId="49E290A6"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Department of Higher Education</w:t>
            </w:r>
            <w:r w:rsidRPr="00B1221F">
              <w:rPr>
                <w:rFonts w:ascii="Arial" w:eastAsia="Arial" w:hAnsi="Arial" w:cs="Arial"/>
                <w:color w:val="B5082E"/>
              </w:rPr>
              <w:t xml:space="preserve"> </w:t>
            </w:r>
            <w:r w:rsidRPr="00B1221F">
              <w:rPr>
                <w:rFonts w:ascii="Arial" w:eastAsia="Arial" w:hAnsi="Arial" w:cs="Arial"/>
                <w:color w:val="000000" w:themeColor="text1"/>
              </w:rPr>
              <w:t>and Training</w:t>
            </w:r>
          </w:p>
        </w:tc>
      </w:tr>
      <w:tr w:rsidR="00477E5F" w:rsidRPr="00B1221F" w14:paraId="046DB782" w14:textId="77777777">
        <w:tc>
          <w:tcPr>
            <w:tcW w:w="1565" w:type="dxa"/>
            <w:tcMar>
              <w:top w:w="5" w:type="dxa"/>
              <w:left w:w="113" w:type="dxa"/>
              <w:bottom w:w="5" w:type="dxa"/>
              <w:right w:w="113" w:type="dxa"/>
            </w:tcMar>
            <w:hideMark/>
          </w:tcPr>
          <w:p w14:paraId="46E112C5"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HEQSF</w:t>
            </w:r>
          </w:p>
        </w:tc>
        <w:tc>
          <w:tcPr>
            <w:tcW w:w="7471" w:type="dxa"/>
            <w:tcMar>
              <w:top w:w="5" w:type="dxa"/>
              <w:left w:w="113" w:type="dxa"/>
              <w:bottom w:w="5" w:type="dxa"/>
              <w:right w:w="113" w:type="dxa"/>
            </w:tcMar>
            <w:hideMark/>
          </w:tcPr>
          <w:p w14:paraId="4399F58B"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 xml:space="preserve">Higher Education Qualifications Sub-Framework </w:t>
            </w:r>
          </w:p>
        </w:tc>
      </w:tr>
      <w:tr w:rsidR="00477E5F" w:rsidRPr="00B1221F" w14:paraId="10ACFE63" w14:textId="77777777">
        <w:tc>
          <w:tcPr>
            <w:tcW w:w="1565" w:type="dxa"/>
            <w:tcMar>
              <w:top w:w="5" w:type="dxa"/>
              <w:left w:w="113" w:type="dxa"/>
              <w:bottom w:w="5" w:type="dxa"/>
              <w:right w:w="113" w:type="dxa"/>
            </w:tcMar>
            <w:hideMark/>
          </w:tcPr>
          <w:p w14:paraId="002599D2"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HOD</w:t>
            </w:r>
          </w:p>
        </w:tc>
        <w:tc>
          <w:tcPr>
            <w:tcW w:w="7471" w:type="dxa"/>
            <w:tcMar>
              <w:top w:w="5" w:type="dxa"/>
              <w:left w:w="113" w:type="dxa"/>
              <w:bottom w:w="5" w:type="dxa"/>
              <w:right w:w="113" w:type="dxa"/>
            </w:tcMar>
            <w:hideMark/>
          </w:tcPr>
          <w:p w14:paraId="3D8ACB7B"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Head of Department</w:t>
            </w:r>
          </w:p>
        </w:tc>
      </w:tr>
      <w:tr w:rsidR="00477E5F" w:rsidRPr="00B1221F" w14:paraId="7552437C" w14:textId="77777777">
        <w:tc>
          <w:tcPr>
            <w:tcW w:w="1565" w:type="dxa"/>
            <w:tcMar>
              <w:top w:w="5" w:type="dxa"/>
              <w:left w:w="113" w:type="dxa"/>
              <w:bottom w:w="5" w:type="dxa"/>
              <w:right w:w="113" w:type="dxa"/>
            </w:tcMar>
            <w:hideMark/>
          </w:tcPr>
          <w:p w14:paraId="57A7CF84"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IPDM</w:t>
            </w:r>
          </w:p>
        </w:tc>
        <w:tc>
          <w:tcPr>
            <w:tcW w:w="7471" w:type="dxa"/>
            <w:tcMar>
              <w:top w:w="5" w:type="dxa"/>
              <w:left w:w="113" w:type="dxa"/>
              <w:bottom w:w="5" w:type="dxa"/>
              <w:right w:w="113" w:type="dxa"/>
            </w:tcMar>
            <w:hideMark/>
          </w:tcPr>
          <w:p w14:paraId="5BD0D398"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Initial Professional Development Modules</w:t>
            </w:r>
          </w:p>
        </w:tc>
      </w:tr>
      <w:tr w:rsidR="00477E5F" w:rsidRPr="00B1221F" w14:paraId="38451F79" w14:textId="77777777">
        <w:tc>
          <w:tcPr>
            <w:tcW w:w="1565" w:type="dxa"/>
            <w:tcMar>
              <w:top w:w="5" w:type="dxa"/>
              <w:left w:w="113" w:type="dxa"/>
              <w:bottom w:w="5" w:type="dxa"/>
              <w:right w:w="113" w:type="dxa"/>
            </w:tcMar>
            <w:hideMark/>
          </w:tcPr>
          <w:p w14:paraId="6FF3E102"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NLRD</w:t>
            </w:r>
          </w:p>
        </w:tc>
        <w:tc>
          <w:tcPr>
            <w:tcW w:w="7471" w:type="dxa"/>
            <w:tcMar>
              <w:top w:w="5" w:type="dxa"/>
              <w:left w:w="113" w:type="dxa"/>
              <w:bottom w:w="5" w:type="dxa"/>
              <w:right w:w="113" w:type="dxa"/>
            </w:tcMar>
            <w:hideMark/>
          </w:tcPr>
          <w:p w14:paraId="7A0BF864"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 xml:space="preserve">National Learners’ Records Database </w:t>
            </w:r>
          </w:p>
        </w:tc>
      </w:tr>
      <w:tr w:rsidR="00477E5F" w:rsidRPr="00B1221F" w14:paraId="037509C1" w14:textId="77777777">
        <w:tc>
          <w:tcPr>
            <w:tcW w:w="1565" w:type="dxa"/>
            <w:tcMar>
              <w:top w:w="5" w:type="dxa"/>
              <w:left w:w="113" w:type="dxa"/>
              <w:bottom w:w="5" w:type="dxa"/>
              <w:right w:w="113" w:type="dxa"/>
            </w:tcMar>
            <w:hideMark/>
          </w:tcPr>
          <w:p w14:paraId="4ED52445"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NQF</w:t>
            </w:r>
          </w:p>
        </w:tc>
        <w:tc>
          <w:tcPr>
            <w:tcW w:w="7471" w:type="dxa"/>
            <w:tcMar>
              <w:top w:w="5" w:type="dxa"/>
              <w:left w:w="113" w:type="dxa"/>
              <w:bottom w:w="5" w:type="dxa"/>
              <w:right w:w="113" w:type="dxa"/>
            </w:tcMar>
            <w:hideMark/>
          </w:tcPr>
          <w:p w14:paraId="61DD5790"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 xml:space="preserve">National Qualifications Framework </w:t>
            </w:r>
          </w:p>
        </w:tc>
      </w:tr>
      <w:tr w:rsidR="00477E5F" w:rsidRPr="00B1221F" w14:paraId="502462FC" w14:textId="77777777">
        <w:tc>
          <w:tcPr>
            <w:tcW w:w="1565" w:type="dxa"/>
            <w:tcMar>
              <w:top w:w="5" w:type="dxa"/>
              <w:left w:w="113" w:type="dxa"/>
              <w:bottom w:w="5" w:type="dxa"/>
              <w:right w:w="113" w:type="dxa"/>
            </w:tcMar>
            <w:hideMark/>
          </w:tcPr>
          <w:p w14:paraId="3C03EDCE"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PAJA</w:t>
            </w:r>
          </w:p>
        </w:tc>
        <w:tc>
          <w:tcPr>
            <w:tcW w:w="7471" w:type="dxa"/>
            <w:tcMar>
              <w:top w:w="5" w:type="dxa"/>
              <w:left w:w="113" w:type="dxa"/>
              <w:bottom w:w="5" w:type="dxa"/>
              <w:right w:w="113" w:type="dxa"/>
            </w:tcMar>
            <w:hideMark/>
          </w:tcPr>
          <w:p w14:paraId="7DC6D69E"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Promotion of Administrative Justice Act 3 of 2000</w:t>
            </w:r>
          </w:p>
        </w:tc>
      </w:tr>
      <w:tr w:rsidR="00477E5F" w:rsidRPr="00B1221F" w14:paraId="47999E4A" w14:textId="77777777">
        <w:tc>
          <w:tcPr>
            <w:tcW w:w="1565" w:type="dxa"/>
            <w:tcMar>
              <w:top w:w="5" w:type="dxa"/>
              <w:left w:w="113" w:type="dxa"/>
              <w:bottom w:w="5" w:type="dxa"/>
              <w:right w:w="113" w:type="dxa"/>
            </w:tcMar>
            <w:hideMark/>
          </w:tcPr>
          <w:p w14:paraId="1EF6337E"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OQSF</w:t>
            </w:r>
          </w:p>
        </w:tc>
        <w:tc>
          <w:tcPr>
            <w:tcW w:w="7471" w:type="dxa"/>
            <w:tcMar>
              <w:top w:w="5" w:type="dxa"/>
              <w:left w:w="113" w:type="dxa"/>
              <w:bottom w:w="5" w:type="dxa"/>
              <w:right w:w="113" w:type="dxa"/>
            </w:tcMar>
            <w:hideMark/>
          </w:tcPr>
          <w:p w14:paraId="6622295C"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Occupational Qualifications Sub-framework</w:t>
            </w:r>
          </w:p>
        </w:tc>
      </w:tr>
      <w:tr w:rsidR="00477E5F" w:rsidRPr="00B1221F" w14:paraId="6B7E5898" w14:textId="77777777">
        <w:tc>
          <w:tcPr>
            <w:tcW w:w="1565" w:type="dxa"/>
            <w:tcMar>
              <w:top w:w="5" w:type="dxa"/>
              <w:left w:w="113" w:type="dxa"/>
              <w:bottom w:w="5" w:type="dxa"/>
              <w:right w:w="113" w:type="dxa"/>
            </w:tcMar>
            <w:hideMark/>
          </w:tcPr>
          <w:p w14:paraId="6B5A5DFD"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QCTO</w:t>
            </w:r>
          </w:p>
        </w:tc>
        <w:tc>
          <w:tcPr>
            <w:tcW w:w="7471" w:type="dxa"/>
            <w:tcMar>
              <w:top w:w="5" w:type="dxa"/>
              <w:left w:w="113" w:type="dxa"/>
              <w:bottom w:w="5" w:type="dxa"/>
              <w:right w:w="113" w:type="dxa"/>
            </w:tcMar>
            <w:hideMark/>
          </w:tcPr>
          <w:p w14:paraId="04D49C57"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Quality Council for Trades and Occupations</w:t>
            </w:r>
          </w:p>
        </w:tc>
      </w:tr>
      <w:tr w:rsidR="00477E5F" w:rsidRPr="00B1221F" w14:paraId="747D8424" w14:textId="77777777">
        <w:tc>
          <w:tcPr>
            <w:tcW w:w="1565" w:type="dxa"/>
            <w:tcMar>
              <w:top w:w="5" w:type="dxa"/>
              <w:left w:w="113" w:type="dxa"/>
              <w:bottom w:w="5" w:type="dxa"/>
              <w:right w:w="113" w:type="dxa"/>
            </w:tcMar>
            <w:hideMark/>
          </w:tcPr>
          <w:p w14:paraId="6919B8C0"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SACPCMP</w:t>
            </w:r>
          </w:p>
        </w:tc>
        <w:tc>
          <w:tcPr>
            <w:tcW w:w="7471" w:type="dxa"/>
            <w:tcMar>
              <w:top w:w="5" w:type="dxa"/>
              <w:left w:w="113" w:type="dxa"/>
              <w:bottom w:w="5" w:type="dxa"/>
              <w:right w:w="113" w:type="dxa"/>
            </w:tcMar>
            <w:hideMark/>
          </w:tcPr>
          <w:p w14:paraId="1AD18F92"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The South African Council for the Project and Construction Management Professions</w:t>
            </w:r>
          </w:p>
        </w:tc>
      </w:tr>
      <w:tr w:rsidR="00477E5F" w:rsidRPr="00B1221F" w14:paraId="7BE4C7EC" w14:textId="77777777">
        <w:tc>
          <w:tcPr>
            <w:tcW w:w="1565" w:type="dxa"/>
            <w:tcMar>
              <w:top w:w="5" w:type="dxa"/>
              <w:left w:w="113" w:type="dxa"/>
              <w:bottom w:w="5" w:type="dxa"/>
              <w:right w:w="113" w:type="dxa"/>
            </w:tcMar>
            <w:hideMark/>
          </w:tcPr>
          <w:p w14:paraId="0E434A73"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SAQA</w:t>
            </w:r>
          </w:p>
        </w:tc>
        <w:tc>
          <w:tcPr>
            <w:tcW w:w="7471" w:type="dxa"/>
            <w:tcMar>
              <w:top w:w="5" w:type="dxa"/>
              <w:left w:w="113" w:type="dxa"/>
              <w:bottom w:w="5" w:type="dxa"/>
              <w:right w:w="113" w:type="dxa"/>
            </w:tcMar>
            <w:hideMark/>
          </w:tcPr>
          <w:p w14:paraId="468BCA82"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South African Qualifications Authority</w:t>
            </w:r>
          </w:p>
        </w:tc>
      </w:tr>
      <w:tr w:rsidR="00477E5F" w:rsidRPr="00B1221F" w14:paraId="05C2746E" w14:textId="77777777">
        <w:tc>
          <w:tcPr>
            <w:tcW w:w="1565" w:type="dxa"/>
            <w:tcMar>
              <w:top w:w="5" w:type="dxa"/>
              <w:left w:w="113" w:type="dxa"/>
              <w:bottom w:w="5" w:type="dxa"/>
              <w:right w:w="113" w:type="dxa"/>
            </w:tcMar>
            <w:hideMark/>
          </w:tcPr>
          <w:p w14:paraId="12D69BC1"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SETA</w:t>
            </w:r>
          </w:p>
        </w:tc>
        <w:tc>
          <w:tcPr>
            <w:tcW w:w="7471" w:type="dxa"/>
            <w:tcMar>
              <w:top w:w="5" w:type="dxa"/>
              <w:left w:w="113" w:type="dxa"/>
              <w:bottom w:w="5" w:type="dxa"/>
              <w:right w:w="113" w:type="dxa"/>
            </w:tcMar>
            <w:hideMark/>
          </w:tcPr>
          <w:p w14:paraId="4E21E7B2"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Sector Education and Training Authority</w:t>
            </w:r>
          </w:p>
        </w:tc>
      </w:tr>
      <w:tr w:rsidR="00477E5F" w:rsidRPr="00B1221F" w14:paraId="75997306" w14:textId="77777777" w:rsidTr="00B1221F">
        <w:trPr>
          <w:trHeight w:val="55"/>
        </w:trPr>
        <w:tc>
          <w:tcPr>
            <w:tcW w:w="1565" w:type="dxa"/>
            <w:tcMar>
              <w:top w:w="5" w:type="dxa"/>
              <w:left w:w="113" w:type="dxa"/>
              <w:bottom w:w="5" w:type="dxa"/>
              <w:right w:w="113" w:type="dxa"/>
            </w:tcMar>
            <w:hideMark/>
          </w:tcPr>
          <w:p w14:paraId="0FF94E7F"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TVET</w:t>
            </w:r>
          </w:p>
        </w:tc>
        <w:tc>
          <w:tcPr>
            <w:tcW w:w="7471" w:type="dxa"/>
            <w:tcMar>
              <w:top w:w="5" w:type="dxa"/>
              <w:left w:w="113" w:type="dxa"/>
              <w:bottom w:w="5" w:type="dxa"/>
              <w:right w:w="113" w:type="dxa"/>
            </w:tcMar>
            <w:hideMark/>
          </w:tcPr>
          <w:p w14:paraId="6A4509E5"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color w:val="000000"/>
              </w:rPr>
              <w:t xml:space="preserve">Technical Vocational Education and Training </w:t>
            </w:r>
          </w:p>
        </w:tc>
      </w:tr>
      <w:tr w:rsidR="00477E5F" w:rsidRPr="00B1221F" w14:paraId="3C3CF39C" w14:textId="77777777">
        <w:tc>
          <w:tcPr>
            <w:tcW w:w="1565" w:type="dxa"/>
            <w:tcMar>
              <w:top w:w="5" w:type="dxa"/>
              <w:left w:w="113" w:type="dxa"/>
              <w:bottom w:w="5" w:type="dxa"/>
              <w:right w:w="113" w:type="dxa"/>
            </w:tcMar>
          </w:tcPr>
          <w:p w14:paraId="1ADEAF68" w14:textId="77777777" w:rsidR="00477E5F" w:rsidRPr="00B1221F" w:rsidRDefault="00477E5F">
            <w:pPr>
              <w:spacing w:line="240" w:lineRule="auto"/>
              <w:rPr>
                <w:rFonts w:ascii="Arial" w:hAnsi="Arial" w:cs="Arial"/>
                <w:color w:val="000000"/>
              </w:rPr>
            </w:pPr>
          </w:p>
        </w:tc>
        <w:tc>
          <w:tcPr>
            <w:tcW w:w="7471" w:type="dxa"/>
            <w:tcMar>
              <w:top w:w="5" w:type="dxa"/>
              <w:left w:w="113" w:type="dxa"/>
              <w:bottom w:w="5" w:type="dxa"/>
              <w:right w:w="113" w:type="dxa"/>
            </w:tcMar>
          </w:tcPr>
          <w:p w14:paraId="6BFBF6EE" w14:textId="77777777" w:rsidR="00477E5F" w:rsidRPr="00B1221F" w:rsidRDefault="00477E5F">
            <w:pPr>
              <w:spacing w:line="240" w:lineRule="auto"/>
              <w:rPr>
                <w:rFonts w:ascii="Arial" w:hAnsi="Arial" w:cs="Arial"/>
                <w:color w:val="000000"/>
              </w:rPr>
            </w:pPr>
          </w:p>
        </w:tc>
      </w:tr>
      <w:tr w:rsidR="00477E5F" w:rsidRPr="00B1221F" w14:paraId="0C0A01BA" w14:textId="77777777">
        <w:tc>
          <w:tcPr>
            <w:tcW w:w="1565" w:type="dxa"/>
            <w:tcMar>
              <w:top w:w="5" w:type="dxa"/>
              <w:left w:w="113" w:type="dxa"/>
              <w:bottom w:w="5" w:type="dxa"/>
              <w:right w:w="113" w:type="dxa"/>
            </w:tcMar>
          </w:tcPr>
          <w:p w14:paraId="095A77EC" w14:textId="77777777" w:rsidR="00477E5F" w:rsidRPr="00B1221F" w:rsidRDefault="00477E5F">
            <w:pPr>
              <w:spacing w:line="240" w:lineRule="auto"/>
              <w:rPr>
                <w:rFonts w:ascii="Arial" w:hAnsi="Arial" w:cs="Arial"/>
                <w:color w:val="000000"/>
              </w:rPr>
            </w:pPr>
          </w:p>
        </w:tc>
        <w:tc>
          <w:tcPr>
            <w:tcW w:w="7471" w:type="dxa"/>
            <w:tcMar>
              <w:top w:w="5" w:type="dxa"/>
              <w:left w:w="113" w:type="dxa"/>
              <w:bottom w:w="5" w:type="dxa"/>
              <w:right w:w="113" w:type="dxa"/>
            </w:tcMar>
          </w:tcPr>
          <w:p w14:paraId="6EB760D0" w14:textId="77777777" w:rsidR="00477E5F" w:rsidRPr="00B1221F" w:rsidRDefault="00477E5F">
            <w:pPr>
              <w:spacing w:line="240" w:lineRule="auto"/>
              <w:rPr>
                <w:rFonts w:ascii="Arial" w:hAnsi="Arial" w:cs="Arial"/>
                <w:color w:val="000000"/>
              </w:rPr>
            </w:pPr>
          </w:p>
        </w:tc>
      </w:tr>
    </w:tbl>
    <w:p w14:paraId="76F10147" w14:textId="77777777" w:rsidR="00477E5F" w:rsidRPr="00B1221F" w:rsidRDefault="00435485">
      <w:pPr>
        <w:pStyle w:val="Heading1"/>
        <w:keepLines/>
        <w:spacing w:after="0"/>
        <w:rPr>
          <w:rFonts w:ascii="Arial" w:hAnsi="Arial" w:cs="Arial"/>
          <w:sz w:val="28"/>
          <w:szCs w:val="28"/>
        </w:rPr>
      </w:pPr>
      <w:bookmarkStart w:id="2" w:name="_Toc103334434"/>
      <w:bookmarkStart w:id="3" w:name="_Toc106115955"/>
      <w:r w:rsidRPr="00B1221F">
        <w:rPr>
          <w:rFonts w:ascii="Arial" w:eastAsia="Arial" w:hAnsi="Arial" w:cs="Arial"/>
          <w:color w:val="2F5496"/>
          <w:sz w:val="28"/>
          <w:szCs w:val="28"/>
        </w:rPr>
        <w:t>Definitions</w:t>
      </w:r>
      <w:bookmarkEnd w:id="2"/>
      <w:bookmarkEnd w:id="3"/>
    </w:p>
    <w:p w14:paraId="16CAF04A" w14:textId="77777777" w:rsidR="00477E5F" w:rsidRPr="00B1221F" w:rsidRDefault="00477E5F">
      <w:pPr>
        <w:spacing w:after="160"/>
        <w:rPr>
          <w:rFonts w:ascii="Arial" w:hAnsi="Arial" w:cs="Arial"/>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249"/>
        <w:gridCol w:w="6654"/>
      </w:tblGrid>
      <w:tr w:rsidR="00477E5F" w:rsidRPr="00B1221F" w14:paraId="46427FB9" w14:textId="77777777">
        <w:tc>
          <w:tcPr>
            <w:tcW w:w="2263" w:type="dxa"/>
            <w:tcBorders>
              <w:bottom w:val="single" w:sz="4" w:space="0" w:color="000000"/>
              <w:right w:val="single" w:sz="4" w:space="0" w:color="000000"/>
            </w:tcBorders>
            <w:tcMar>
              <w:top w:w="8" w:type="dxa"/>
              <w:left w:w="108" w:type="dxa"/>
              <w:bottom w:w="8" w:type="dxa"/>
              <w:right w:w="108" w:type="dxa"/>
            </w:tcMar>
            <w:hideMark/>
          </w:tcPr>
          <w:p w14:paraId="02710527"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Assessment</w:t>
            </w:r>
          </w:p>
        </w:tc>
        <w:tc>
          <w:tcPr>
            <w:tcW w:w="6753" w:type="dxa"/>
            <w:tcBorders>
              <w:left w:val="single" w:sz="4" w:space="0" w:color="000000"/>
              <w:bottom w:val="single" w:sz="4" w:space="0" w:color="000000"/>
            </w:tcBorders>
            <w:tcMar>
              <w:top w:w="8" w:type="dxa"/>
              <w:left w:w="108" w:type="dxa"/>
              <w:bottom w:w="8" w:type="dxa"/>
              <w:right w:w="108" w:type="dxa"/>
            </w:tcMar>
            <w:hideMark/>
          </w:tcPr>
          <w:p w14:paraId="44DF5A79"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Formative Assessment</w:t>
            </w:r>
          </w:p>
          <w:p w14:paraId="479E9B5E"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 xml:space="preserve">According to the NQF Glossary of Terms formative assessment is, “A range of formal, non-formal and informal ongoing assessment procedures used to focus teaching and learning activities to improve student attainment, or which are required for the purpose of a year mark”. </w:t>
            </w:r>
          </w:p>
          <w:p w14:paraId="2ABB339A" w14:textId="77777777" w:rsidR="00477E5F" w:rsidRPr="00B1221F" w:rsidRDefault="00477E5F" w:rsidP="00B1221F">
            <w:pPr>
              <w:spacing w:line="288" w:lineRule="auto"/>
              <w:rPr>
                <w:rFonts w:ascii="Arial" w:hAnsi="Arial" w:cs="Arial"/>
                <w:color w:val="000000"/>
              </w:rPr>
            </w:pPr>
          </w:p>
          <w:p w14:paraId="6AB7553D"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 xml:space="preserve">Summative Assessment </w:t>
            </w:r>
          </w:p>
          <w:p w14:paraId="164DEB24"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According to the NQF Glossary of Terms summative assessment is, “Assessment conducted at the end of sections of learning, at the end of a whole learning programme, or at any point in the learning programme, to evaluate learning related to a particular qualification, part-qualification, or professional designation”.</w:t>
            </w:r>
          </w:p>
        </w:tc>
      </w:tr>
      <w:tr w:rsidR="00477E5F" w:rsidRPr="00B1221F" w14:paraId="3C68A77A" w14:textId="77777777">
        <w:tc>
          <w:tcPr>
            <w:tcW w:w="2263"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02AA62A"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Course</w:t>
            </w:r>
          </w:p>
        </w:tc>
        <w:tc>
          <w:tcPr>
            <w:tcW w:w="6753"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F355772"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 xml:space="preserve">According to the SAQA’s Criteria and Guidelines for Short Courses and Skills Programmes, course refers to the content of an educational programme “whereby learners may progressively attain the applied knowledge as described in unit standards and/or qualifications”. </w:t>
            </w:r>
          </w:p>
        </w:tc>
      </w:tr>
      <w:tr w:rsidR="00477E5F" w:rsidRPr="00B1221F" w14:paraId="5925BAD8" w14:textId="77777777">
        <w:tc>
          <w:tcPr>
            <w:tcW w:w="2263"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5EDCD50"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Credit</w:t>
            </w:r>
          </w:p>
        </w:tc>
        <w:tc>
          <w:tcPr>
            <w:tcW w:w="6753"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EEA2F4E"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According to the NQF Glossary of Terms a credit is, “A measure of the volume of learning required for a qualification or part-qualification, quantified as the number of notional study hours required for achieving the learning outcomes specified for the qualification or part-qualification. One credit is equated to ten (10) notional hours of learning”.</w:t>
            </w:r>
          </w:p>
        </w:tc>
      </w:tr>
      <w:tr w:rsidR="00477E5F" w:rsidRPr="00B1221F" w14:paraId="38D785C6" w14:textId="77777777">
        <w:tc>
          <w:tcPr>
            <w:tcW w:w="2263"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77DE5CF"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Notional Hours</w:t>
            </w:r>
          </w:p>
        </w:tc>
        <w:tc>
          <w:tcPr>
            <w:tcW w:w="6753"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3E5FAE8"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According to the NQF Glossary of Terms notional hours are, “the agreed estimate of the learning time that it would take an average learner to meet the defined learning outcomes; it includes consideration of contact time, research, completion of assignments, time spent in structured learning in the workplace, individual learning and assessment. Ten notional hours equate to one credit.”</w:t>
            </w:r>
          </w:p>
        </w:tc>
      </w:tr>
      <w:tr w:rsidR="00477E5F" w:rsidRPr="00B1221F" w14:paraId="58AE2ECE" w14:textId="77777777">
        <w:tc>
          <w:tcPr>
            <w:tcW w:w="2263"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F33E18F"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Registered Person</w:t>
            </w:r>
          </w:p>
        </w:tc>
        <w:tc>
          <w:tcPr>
            <w:tcW w:w="6753"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461029E"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Is defined in the Act as a person registered under the categories referred to in section 18 of the Act.</w:t>
            </w:r>
          </w:p>
        </w:tc>
      </w:tr>
      <w:tr w:rsidR="00477E5F" w:rsidRPr="00B1221F" w14:paraId="2A7E17EA" w14:textId="77777777">
        <w:tc>
          <w:tcPr>
            <w:tcW w:w="2263" w:type="dxa"/>
            <w:tcBorders>
              <w:top w:val="single" w:sz="4" w:space="0" w:color="000000"/>
              <w:right w:val="single" w:sz="4" w:space="0" w:color="000000"/>
            </w:tcBorders>
            <w:tcMar>
              <w:top w:w="8" w:type="dxa"/>
              <w:left w:w="108" w:type="dxa"/>
              <w:bottom w:w="8" w:type="dxa"/>
              <w:right w:w="108" w:type="dxa"/>
            </w:tcMar>
            <w:hideMark/>
          </w:tcPr>
          <w:p w14:paraId="2D4672A6" w14:textId="77777777" w:rsidR="00477E5F" w:rsidRPr="00B1221F" w:rsidRDefault="00435485" w:rsidP="00B1221F">
            <w:pPr>
              <w:spacing w:line="288" w:lineRule="auto"/>
              <w:rPr>
                <w:rFonts w:ascii="Arial" w:hAnsi="Arial" w:cs="Arial"/>
                <w:color w:val="000000"/>
              </w:rPr>
            </w:pPr>
            <w:r w:rsidRPr="00B1221F">
              <w:rPr>
                <w:rFonts w:ascii="Arial" w:eastAsia="Arial" w:hAnsi="Arial" w:cs="Arial"/>
                <w:b/>
                <w:bCs/>
                <w:color w:val="000000"/>
              </w:rPr>
              <w:t>The Act</w:t>
            </w:r>
          </w:p>
        </w:tc>
        <w:tc>
          <w:tcPr>
            <w:tcW w:w="6753" w:type="dxa"/>
            <w:tcBorders>
              <w:top w:val="single" w:sz="4" w:space="0" w:color="000000"/>
              <w:left w:val="single" w:sz="4" w:space="0" w:color="000000"/>
            </w:tcBorders>
            <w:tcMar>
              <w:top w:w="8" w:type="dxa"/>
              <w:left w:w="108" w:type="dxa"/>
              <w:bottom w:w="8" w:type="dxa"/>
              <w:right w:w="108" w:type="dxa"/>
            </w:tcMar>
            <w:hideMark/>
          </w:tcPr>
          <w:p w14:paraId="02A90DAB" w14:textId="77777777" w:rsidR="00477E5F" w:rsidRPr="00B1221F" w:rsidRDefault="00435485" w:rsidP="00B1221F">
            <w:pPr>
              <w:spacing w:line="288" w:lineRule="auto"/>
              <w:jc w:val="both"/>
              <w:rPr>
                <w:rFonts w:ascii="Arial" w:hAnsi="Arial" w:cs="Arial"/>
                <w:color w:val="000000"/>
              </w:rPr>
            </w:pPr>
            <w:r w:rsidRPr="00B1221F">
              <w:rPr>
                <w:rFonts w:ascii="Arial" w:eastAsia="Arial" w:hAnsi="Arial" w:cs="Arial"/>
                <w:color w:val="000000"/>
              </w:rPr>
              <w:t>In this policy ‘the Act’ refers to the founding legislation of the Council which is the Project and Construction Management Professions Act 48 0f 2000.</w:t>
            </w:r>
          </w:p>
        </w:tc>
      </w:tr>
    </w:tbl>
    <w:p w14:paraId="426827BA" w14:textId="77777777" w:rsidR="00477E5F" w:rsidRPr="00B1221F" w:rsidRDefault="00477E5F">
      <w:pPr>
        <w:spacing w:after="160"/>
        <w:rPr>
          <w:rFonts w:ascii="Arial" w:hAnsi="Arial" w:cs="Arial"/>
        </w:rPr>
      </w:pPr>
    </w:p>
    <w:p w14:paraId="30C8F27F" w14:textId="77777777" w:rsidR="00477E5F" w:rsidRPr="00B1221F" w:rsidRDefault="00435485">
      <w:pPr>
        <w:spacing w:after="160"/>
        <w:rPr>
          <w:rFonts w:ascii="Arial" w:hAnsi="Arial" w:cs="Arial"/>
        </w:rPr>
      </w:pPr>
      <w:r w:rsidRPr="00B1221F">
        <w:rPr>
          <w:rFonts w:ascii="Arial" w:hAnsi="Arial" w:cs="Arial"/>
        </w:rPr>
        <w:br w:type="page"/>
      </w:r>
    </w:p>
    <w:p w14:paraId="280BC981" w14:textId="77777777" w:rsidR="00477E5F" w:rsidRPr="00B1221F" w:rsidRDefault="00435485">
      <w:pPr>
        <w:pStyle w:val="Heading1"/>
        <w:keepLines/>
        <w:numPr>
          <w:ilvl w:val="0"/>
          <w:numId w:val="1"/>
        </w:numPr>
        <w:tabs>
          <w:tab w:val="left" w:pos="720"/>
        </w:tabs>
        <w:spacing w:before="0" w:after="240"/>
        <w:ind w:left="720" w:hanging="360"/>
        <w:rPr>
          <w:rFonts w:ascii="Arial" w:hAnsi="Arial" w:cs="Arial"/>
          <w:sz w:val="28"/>
          <w:szCs w:val="28"/>
        </w:rPr>
      </w:pPr>
      <w:bookmarkStart w:id="4" w:name="_Toc103334435"/>
      <w:bookmarkStart w:id="5" w:name="_Toc106115956"/>
      <w:r w:rsidRPr="00B1221F">
        <w:rPr>
          <w:rFonts w:ascii="Arial" w:eastAsia="Arial" w:hAnsi="Arial" w:cs="Arial"/>
          <w:color w:val="2F5496"/>
          <w:sz w:val="28"/>
          <w:szCs w:val="28"/>
        </w:rPr>
        <w:t>Introduction</w:t>
      </w:r>
      <w:bookmarkEnd w:id="4"/>
      <w:bookmarkEnd w:id="5"/>
    </w:p>
    <w:p w14:paraId="673E2BC2" w14:textId="45F8F4F5" w:rsidR="00477E5F" w:rsidRPr="00B1221F" w:rsidRDefault="00B1221F" w:rsidP="00380221">
      <w:pPr>
        <w:spacing w:line="288" w:lineRule="auto"/>
        <w:jc w:val="both"/>
        <w:rPr>
          <w:rFonts w:ascii="Arial" w:hAnsi="Arial" w:cs="Arial"/>
          <w:sz w:val="24"/>
          <w:szCs w:val="24"/>
        </w:rPr>
      </w:pPr>
      <w:r>
        <w:rPr>
          <w:rFonts w:ascii="Arial" w:eastAsia="Arial" w:hAnsi="Arial" w:cs="Arial"/>
          <w:sz w:val="24"/>
          <w:szCs w:val="24"/>
        </w:rPr>
        <w:t xml:space="preserve">The </w:t>
      </w:r>
      <w:r w:rsidR="00435485" w:rsidRPr="00B1221F">
        <w:rPr>
          <w:rFonts w:ascii="Arial" w:eastAsia="Arial" w:hAnsi="Arial" w:cs="Arial"/>
          <w:sz w:val="24"/>
          <w:szCs w:val="24"/>
        </w:rPr>
        <w:t xml:space="preserve">CBE </w:t>
      </w:r>
      <w:r w:rsidR="00435485" w:rsidRPr="00B1221F">
        <w:rPr>
          <w:rFonts w:ascii="Arial" w:eastAsia="Arial" w:hAnsi="Arial" w:cs="Arial"/>
          <w:i/>
          <w:iCs/>
          <w:sz w:val="24"/>
          <w:szCs w:val="24"/>
        </w:rPr>
        <w:t xml:space="preserve">Policy Framework on Accreditation of Built Environment Programmes </w:t>
      </w:r>
      <w:r w:rsidR="00435485" w:rsidRPr="00B1221F">
        <w:rPr>
          <w:rFonts w:ascii="Arial" w:eastAsia="Arial" w:hAnsi="Arial" w:cs="Arial"/>
          <w:sz w:val="24"/>
          <w:szCs w:val="24"/>
        </w:rPr>
        <w:t>outline</w:t>
      </w:r>
      <w:r>
        <w:rPr>
          <w:rFonts w:ascii="Arial" w:eastAsia="Arial" w:hAnsi="Arial" w:cs="Arial"/>
          <w:sz w:val="24"/>
          <w:szCs w:val="24"/>
        </w:rPr>
        <w:t>s</w:t>
      </w:r>
      <w:r w:rsidR="00435485" w:rsidRPr="00B1221F">
        <w:rPr>
          <w:rFonts w:ascii="Arial" w:eastAsia="Arial" w:hAnsi="Arial" w:cs="Arial"/>
          <w:sz w:val="24"/>
          <w:szCs w:val="24"/>
        </w:rPr>
        <w:t xml:space="preserve"> the purpose of accreditation </w:t>
      </w:r>
      <w:r>
        <w:rPr>
          <w:rFonts w:ascii="Arial" w:eastAsia="Arial" w:hAnsi="Arial" w:cs="Arial"/>
          <w:sz w:val="24"/>
          <w:szCs w:val="24"/>
        </w:rPr>
        <w:t>a</w:t>
      </w:r>
      <w:r w:rsidR="00435485" w:rsidRPr="00B1221F">
        <w:rPr>
          <w:rFonts w:ascii="Arial" w:eastAsia="Arial" w:hAnsi="Arial" w:cs="Arial"/>
          <w:sz w:val="24"/>
          <w:szCs w:val="24"/>
        </w:rPr>
        <w:t xml:space="preserve">s “to review, evaluate, enhance and publicly recognise quality in built environment programmes” and that “accreditation should be conducted in the spirit of helping to develop and support newly established or transforming HEI not be seen as prescriptive or punitive”. </w:t>
      </w:r>
    </w:p>
    <w:p w14:paraId="57219FC5" w14:textId="77777777" w:rsidR="00477E5F" w:rsidRPr="00B1221F" w:rsidRDefault="00477E5F" w:rsidP="00380221">
      <w:pPr>
        <w:spacing w:line="288" w:lineRule="auto"/>
        <w:jc w:val="both"/>
        <w:rPr>
          <w:rFonts w:ascii="Arial" w:hAnsi="Arial" w:cs="Arial"/>
          <w:sz w:val="24"/>
          <w:szCs w:val="24"/>
        </w:rPr>
      </w:pPr>
    </w:p>
    <w:p w14:paraId="3FFB30CB" w14:textId="65DEE34F" w:rsidR="00477E5F" w:rsidRPr="00B1221F" w:rsidRDefault="00435485" w:rsidP="00380221">
      <w:pPr>
        <w:spacing w:line="288" w:lineRule="auto"/>
        <w:jc w:val="both"/>
        <w:rPr>
          <w:rFonts w:ascii="Arial" w:hAnsi="Arial" w:cs="Arial"/>
          <w:sz w:val="24"/>
          <w:szCs w:val="24"/>
        </w:rPr>
      </w:pPr>
      <w:r w:rsidRPr="00B1221F">
        <w:rPr>
          <w:rFonts w:ascii="Arial" w:eastAsia="Arial" w:hAnsi="Arial" w:cs="Arial"/>
          <w:sz w:val="24"/>
          <w:szCs w:val="24"/>
        </w:rPr>
        <w:t>Thus, the SACPCMP’s objective for accreditation is the assessment of an institution against a predetermined set of requirements to ensure competency and desired professional conduct among graduates. Accreditation is therefore vital for the continued sustainability of the SACPCMP and its underlying professions.</w:t>
      </w:r>
    </w:p>
    <w:p w14:paraId="228BA8A0" w14:textId="77777777" w:rsidR="00477E5F" w:rsidRPr="00B1221F" w:rsidRDefault="00477E5F" w:rsidP="00380221">
      <w:pPr>
        <w:spacing w:line="288" w:lineRule="auto"/>
        <w:jc w:val="both"/>
        <w:rPr>
          <w:rFonts w:ascii="Arial" w:hAnsi="Arial" w:cs="Arial"/>
          <w:sz w:val="24"/>
          <w:szCs w:val="24"/>
        </w:rPr>
      </w:pPr>
    </w:p>
    <w:p w14:paraId="62D0C389" w14:textId="77777777" w:rsidR="00477E5F" w:rsidRPr="00B1221F" w:rsidRDefault="00435485">
      <w:pPr>
        <w:pStyle w:val="Heading1"/>
        <w:keepLines/>
        <w:numPr>
          <w:ilvl w:val="0"/>
          <w:numId w:val="1"/>
        </w:numPr>
        <w:tabs>
          <w:tab w:val="left" w:pos="720"/>
        </w:tabs>
        <w:spacing w:before="0" w:after="240"/>
        <w:ind w:left="720" w:hanging="360"/>
        <w:rPr>
          <w:rFonts w:ascii="Arial" w:hAnsi="Arial" w:cs="Arial"/>
          <w:sz w:val="28"/>
          <w:szCs w:val="28"/>
        </w:rPr>
      </w:pPr>
      <w:bookmarkStart w:id="6" w:name="_Toc103334436"/>
      <w:bookmarkStart w:id="7" w:name="_Toc106115957"/>
      <w:r w:rsidRPr="00B1221F">
        <w:rPr>
          <w:rFonts w:ascii="Arial" w:eastAsia="Arial" w:hAnsi="Arial" w:cs="Arial"/>
          <w:color w:val="2F5496"/>
          <w:sz w:val="28"/>
          <w:szCs w:val="28"/>
        </w:rPr>
        <w:t>Legislative and Policy Framework</w:t>
      </w:r>
      <w:bookmarkEnd w:id="6"/>
      <w:bookmarkEnd w:id="7"/>
    </w:p>
    <w:p w14:paraId="7DEA4E8F" w14:textId="743AF10E" w:rsidR="00477E5F" w:rsidRDefault="00435485" w:rsidP="00380221">
      <w:pPr>
        <w:spacing w:line="288" w:lineRule="auto"/>
        <w:jc w:val="both"/>
        <w:rPr>
          <w:rFonts w:ascii="Arial" w:eastAsia="Arial" w:hAnsi="Arial" w:cs="Arial"/>
          <w:sz w:val="24"/>
          <w:szCs w:val="24"/>
        </w:rPr>
      </w:pPr>
      <w:r w:rsidRPr="00B1221F">
        <w:rPr>
          <w:rFonts w:ascii="Arial" w:eastAsia="Arial" w:hAnsi="Arial" w:cs="Arial"/>
          <w:sz w:val="24"/>
          <w:szCs w:val="24"/>
        </w:rPr>
        <w:t>The South African Council for the Project and Construction Management Professions is established through the Project and Construction Management Professions Act 48 of 2000, hereafter referred to as ‘the Act’, Sections 13 (a) to (c) outline the powers of the SACPCMP concerning accreditation:</w:t>
      </w:r>
    </w:p>
    <w:p w14:paraId="20D4C474" w14:textId="77777777" w:rsidR="00477E5F" w:rsidRPr="00B1221F" w:rsidRDefault="00435485" w:rsidP="00380221">
      <w:pPr>
        <w:numPr>
          <w:ilvl w:val="0"/>
          <w:numId w:val="2"/>
        </w:numPr>
        <w:pBdr>
          <w:left w:val="none" w:sz="0" w:space="12" w:color="auto"/>
        </w:pBdr>
        <w:spacing w:line="288" w:lineRule="auto"/>
        <w:ind w:left="714" w:hanging="477"/>
        <w:jc w:val="both"/>
        <w:rPr>
          <w:rFonts w:ascii="Arial" w:eastAsia="Arial" w:hAnsi="Arial" w:cs="Arial"/>
          <w:sz w:val="24"/>
          <w:szCs w:val="24"/>
        </w:rPr>
      </w:pPr>
      <w:r w:rsidRPr="00B1221F">
        <w:rPr>
          <w:rFonts w:ascii="Arial" w:eastAsia="Arial" w:hAnsi="Arial" w:cs="Arial"/>
          <w:sz w:val="24"/>
          <w:szCs w:val="24"/>
        </w:rPr>
        <w:t>Subject to sections 5 and 7 of the Higher Education Act, 1997 (Act No.  101 of 1997), to conduct accreditation visits to any educational institution which has a department, school or faculty offering Project and Construction Management educational programmes. Council must conduct at least one such visit during its term of office. If the Council does not conduct an accreditation visit within that term of office, it must notify the Minister accordingly and provide him or her with reasons for the failure to do so;</w:t>
      </w:r>
    </w:p>
    <w:p w14:paraId="1D815D66" w14:textId="77777777" w:rsidR="00477E5F" w:rsidRPr="00B1221F" w:rsidRDefault="00435485" w:rsidP="00380221">
      <w:pPr>
        <w:numPr>
          <w:ilvl w:val="0"/>
          <w:numId w:val="2"/>
        </w:numPr>
        <w:pBdr>
          <w:left w:val="none" w:sz="0" w:space="12" w:color="auto"/>
        </w:pBdr>
        <w:spacing w:line="288" w:lineRule="auto"/>
        <w:ind w:left="714" w:hanging="530"/>
        <w:jc w:val="both"/>
        <w:rPr>
          <w:rFonts w:ascii="Arial" w:eastAsia="Arial" w:hAnsi="Arial" w:cs="Arial"/>
          <w:sz w:val="24"/>
          <w:szCs w:val="24"/>
        </w:rPr>
      </w:pPr>
      <w:r w:rsidRPr="00B1221F">
        <w:rPr>
          <w:rFonts w:ascii="Arial" w:eastAsia="Arial" w:hAnsi="Arial" w:cs="Arial"/>
          <w:sz w:val="24"/>
          <w:szCs w:val="24"/>
        </w:rPr>
        <w:t>Either conditionally or unconditionally to grant, refuse or withdraw accreditation to all educational institutions and their educational programmes regarding Project and Construction Management;</w:t>
      </w:r>
    </w:p>
    <w:p w14:paraId="06E8E1EF" w14:textId="77777777" w:rsidR="00477E5F" w:rsidRPr="00B1221F" w:rsidRDefault="00435485" w:rsidP="00380221">
      <w:pPr>
        <w:numPr>
          <w:ilvl w:val="0"/>
          <w:numId w:val="2"/>
        </w:numPr>
        <w:pBdr>
          <w:left w:val="none" w:sz="0" w:space="13" w:color="auto"/>
        </w:pBdr>
        <w:spacing w:line="288" w:lineRule="auto"/>
        <w:ind w:hanging="587"/>
        <w:jc w:val="both"/>
        <w:rPr>
          <w:rFonts w:ascii="Arial" w:eastAsia="Arial" w:hAnsi="Arial" w:cs="Arial"/>
          <w:sz w:val="24"/>
          <w:szCs w:val="24"/>
        </w:rPr>
      </w:pPr>
      <w:r w:rsidRPr="00B1221F">
        <w:rPr>
          <w:rFonts w:ascii="Arial" w:eastAsia="Arial" w:hAnsi="Arial" w:cs="Arial"/>
          <w:sz w:val="24"/>
          <w:szCs w:val="24"/>
        </w:rPr>
        <w:t>To consult with the Council on Higher Education (CHE) established in terms of the Higher Education Act of 1997 regarding matters relevant to education in Project and Construction Management;</w:t>
      </w:r>
    </w:p>
    <w:p w14:paraId="2F303311" w14:textId="77777777" w:rsidR="00477E5F" w:rsidRPr="00B1221F" w:rsidRDefault="00477E5F" w:rsidP="00380221">
      <w:pPr>
        <w:spacing w:line="288" w:lineRule="auto"/>
        <w:jc w:val="both"/>
        <w:rPr>
          <w:rFonts w:ascii="Arial" w:hAnsi="Arial" w:cs="Arial"/>
          <w:sz w:val="24"/>
          <w:szCs w:val="24"/>
        </w:rPr>
      </w:pPr>
    </w:p>
    <w:p w14:paraId="6723D137" w14:textId="41F43CD6" w:rsidR="00477E5F" w:rsidRDefault="00435485" w:rsidP="00380221">
      <w:pPr>
        <w:spacing w:line="288" w:lineRule="auto"/>
        <w:jc w:val="both"/>
        <w:rPr>
          <w:rFonts w:ascii="Arial" w:eastAsia="Arial" w:hAnsi="Arial" w:cs="Arial"/>
          <w:sz w:val="24"/>
          <w:szCs w:val="24"/>
        </w:rPr>
      </w:pPr>
      <w:r w:rsidRPr="00B1221F">
        <w:rPr>
          <w:rFonts w:ascii="Arial" w:eastAsia="Arial" w:hAnsi="Arial" w:cs="Arial"/>
          <w:sz w:val="24"/>
          <w:szCs w:val="24"/>
        </w:rPr>
        <w:t xml:space="preserve">Furthermore, the Act outlines in Section 18 (b) (i) with reference to the registration of candidates, the requirement for the SACPCMP to accredit examinations at any educational institution offering educational programmes in </w:t>
      </w:r>
      <w:r w:rsidR="000B6026">
        <w:rPr>
          <w:rFonts w:ascii="Arial" w:eastAsia="Arial" w:hAnsi="Arial" w:cs="Arial"/>
          <w:sz w:val="24"/>
          <w:szCs w:val="24"/>
        </w:rPr>
        <w:t>P</w:t>
      </w:r>
      <w:r w:rsidRPr="00B1221F">
        <w:rPr>
          <w:rFonts w:ascii="Arial" w:eastAsia="Arial" w:hAnsi="Arial" w:cs="Arial"/>
          <w:sz w:val="24"/>
          <w:szCs w:val="24"/>
        </w:rPr>
        <w:t xml:space="preserve">roject and </w:t>
      </w:r>
      <w:r w:rsidR="000B6026">
        <w:rPr>
          <w:rFonts w:ascii="Arial" w:eastAsia="Arial" w:hAnsi="Arial" w:cs="Arial"/>
          <w:sz w:val="24"/>
          <w:szCs w:val="24"/>
        </w:rPr>
        <w:t>C</w:t>
      </w:r>
      <w:r w:rsidRPr="00B1221F">
        <w:rPr>
          <w:rFonts w:ascii="Arial" w:eastAsia="Arial" w:hAnsi="Arial" w:cs="Arial"/>
          <w:sz w:val="24"/>
          <w:szCs w:val="24"/>
        </w:rPr>
        <w:t xml:space="preserve">onstruction </w:t>
      </w:r>
      <w:r w:rsidR="000B6026">
        <w:rPr>
          <w:rFonts w:ascii="Arial" w:eastAsia="Arial" w:hAnsi="Arial" w:cs="Arial"/>
          <w:sz w:val="24"/>
          <w:szCs w:val="24"/>
        </w:rPr>
        <w:t>M</w:t>
      </w:r>
      <w:r w:rsidRPr="00B1221F">
        <w:rPr>
          <w:rFonts w:ascii="Arial" w:eastAsia="Arial" w:hAnsi="Arial" w:cs="Arial"/>
          <w:sz w:val="24"/>
          <w:szCs w:val="24"/>
        </w:rPr>
        <w:t>anagement.</w:t>
      </w:r>
    </w:p>
    <w:p w14:paraId="51CEC418" w14:textId="77777777" w:rsidR="00380221" w:rsidRPr="00B1221F" w:rsidRDefault="00380221" w:rsidP="00380221">
      <w:pPr>
        <w:spacing w:line="288" w:lineRule="auto"/>
        <w:jc w:val="both"/>
        <w:rPr>
          <w:rFonts w:ascii="Arial" w:hAnsi="Arial" w:cs="Arial"/>
          <w:sz w:val="24"/>
          <w:szCs w:val="24"/>
        </w:rPr>
      </w:pPr>
    </w:p>
    <w:p w14:paraId="641E141A" w14:textId="0445AB35" w:rsidR="00477E5F" w:rsidRDefault="00435485" w:rsidP="00380221">
      <w:pPr>
        <w:spacing w:line="288" w:lineRule="auto"/>
        <w:jc w:val="both"/>
        <w:rPr>
          <w:rFonts w:ascii="Arial" w:eastAsia="Arial" w:hAnsi="Arial" w:cs="Arial"/>
          <w:sz w:val="24"/>
          <w:szCs w:val="24"/>
        </w:rPr>
      </w:pPr>
      <w:r w:rsidRPr="00B1221F">
        <w:rPr>
          <w:rFonts w:ascii="Arial" w:eastAsia="Arial" w:hAnsi="Arial" w:cs="Arial"/>
          <w:sz w:val="24"/>
          <w:szCs w:val="24"/>
        </w:rPr>
        <w:t>According to the South African Government, “Providers of education and training must apply for accreditation with an Education and Training Quality Assurance (ETQA) body under the South African Qualifications Authority (SAQA). All providers of education and training offering full qualifications must be registered with the Department of Higher Education and Training (DHET). The education and training provider has to offer unit standards and/or qualifications that fall within the primary focus area of the ETQA body of the relevant Sector Education and Training Authority (SETA) or professional body”</w:t>
      </w:r>
      <w:r w:rsidRPr="00B1221F">
        <w:rPr>
          <w:rFonts w:ascii="Arial" w:hAnsi="Arial" w:cs="Arial"/>
          <w:color w:val="000000"/>
          <w:sz w:val="20"/>
          <w:szCs w:val="20"/>
          <w:vertAlign w:val="superscript"/>
        </w:rPr>
        <w:footnoteReference w:id="1"/>
      </w:r>
      <w:r w:rsidRPr="00B1221F">
        <w:rPr>
          <w:rFonts w:ascii="Arial" w:eastAsia="Arial" w:hAnsi="Arial" w:cs="Arial"/>
          <w:sz w:val="24"/>
          <w:szCs w:val="24"/>
        </w:rPr>
        <w:t>.</w:t>
      </w:r>
    </w:p>
    <w:p w14:paraId="7FC5C599" w14:textId="77777777" w:rsidR="00380221" w:rsidRPr="00B1221F" w:rsidRDefault="00380221" w:rsidP="00380221">
      <w:pPr>
        <w:spacing w:line="288" w:lineRule="auto"/>
        <w:jc w:val="both"/>
        <w:rPr>
          <w:rFonts w:ascii="Arial" w:hAnsi="Arial" w:cs="Arial"/>
          <w:sz w:val="24"/>
          <w:szCs w:val="24"/>
        </w:rPr>
      </w:pPr>
    </w:p>
    <w:p w14:paraId="70F62393" w14:textId="77777777" w:rsidR="00477E5F" w:rsidRPr="00B1221F" w:rsidRDefault="00435485" w:rsidP="00380221">
      <w:pPr>
        <w:spacing w:line="288" w:lineRule="auto"/>
        <w:jc w:val="both"/>
        <w:rPr>
          <w:rFonts w:ascii="Arial" w:hAnsi="Arial" w:cs="Arial"/>
          <w:sz w:val="24"/>
          <w:szCs w:val="24"/>
        </w:rPr>
      </w:pPr>
      <w:r w:rsidRPr="00B1221F">
        <w:rPr>
          <w:rFonts w:ascii="Arial" w:eastAsia="Arial" w:hAnsi="Arial" w:cs="Arial"/>
          <w:sz w:val="24"/>
          <w:szCs w:val="24"/>
        </w:rPr>
        <w:t>Educational programmes offered in South Africa are bound and governed by the South African Legislative framework for Education, namely:</w:t>
      </w:r>
    </w:p>
    <w:p w14:paraId="2DBFC174" w14:textId="77777777" w:rsidR="00477E5F" w:rsidRPr="00B1221F" w:rsidRDefault="00435485" w:rsidP="00380221">
      <w:pPr>
        <w:numPr>
          <w:ilvl w:val="0"/>
          <w:numId w:val="3"/>
        </w:numPr>
        <w:pBdr>
          <w:left w:val="none" w:sz="0" w:space="7" w:color="auto"/>
        </w:pBdr>
        <w:spacing w:line="288" w:lineRule="auto"/>
        <w:ind w:left="1083" w:hanging="436"/>
        <w:jc w:val="both"/>
        <w:rPr>
          <w:rFonts w:ascii="Arial" w:eastAsia="Times New Roman" w:hAnsi="Arial" w:cs="Arial"/>
          <w:sz w:val="24"/>
          <w:szCs w:val="24"/>
        </w:rPr>
      </w:pPr>
      <w:r w:rsidRPr="00B1221F">
        <w:rPr>
          <w:rFonts w:ascii="Arial" w:eastAsia="Arial" w:hAnsi="Arial" w:cs="Arial"/>
          <w:sz w:val="24"/>
          <w:szCs w:val="24"/>
        </w:rPr>
        <w:t>Skills Development Act 97 of 1998</w:t>
      </w:r>
    </w:p>
    <w:p w14:paraId="306D4D24" w14:textId="77777777" w:rsidR="00477E5F" w:rsidRPr="00B1221F" w:rsidRDefault="00435485" w:rsidP="00380221">
      <w:pPr>
        <w:numPr>
          <w:ilvl w:val="0"/>
          <w:numId w:val="3"/>
        </w:numPr>
        <w:pBdr>
          <w:left w:val="none" w:sz="0" w:space="7" w:color="auto"/>
        </w:pBdr>
        <w:spacing w:line="288" w:lineRule="auto"/>
        <w:ind w:left="1083" w:hanging="436"/>
        <w:jc w:val="both"/>
        <w:rPr>
          <w:rFonts w:ascii="Arial" w:eastAsia="Times New Roman" w:hAnsi="Arial" w:cs="Arial"/>
          <w:sz w:val="24"/>
          <w:szCs w:val="24"/>
        </w:rPr>
      </w:pPr>
      <w:r w:rsidRPr="00B1221F">
        <w:rPr>
          <w:rFonts w:ascii="Arial" w:eastAsia="Arial" w:hAnsi="Arial" w:cs="Arial"/>
          <w:sz w:val="24"/>
          <w:szCs w:val="24"/>
        </w:rPr>
        <w:t>Higher Education Act 101 of 1997</w:t>
      </w:r>
    </w:p>
    <w:p w14:paraId="6C353B49" w14:textId="77777777" w:rsidR="00477E5F" w:rsidRPr="00B1221F" w:rsidRDefault="00435485" w:rsidP="00380221">
      <w:pPr>
        <w:numPr>
          <w:ilvl w:val="0"/>
          <w:numId w:val="3"/>
        </w:numPr>
        <w:pBdr>
          <w:left w:val="none" w:sz="0" w:space="7" w:color="auto"/>
        </w:pBdr>
        <w:spacing w:line="288" w:lineRule="auto"/>
        <w:ind w:left="1083" w:hanging="436"/>
        <w:jc w:val="both"/>
        <w:rPr>
          <w:rFonts w:ascii="Arial" w:eastAsia="Times New Roman" w:hAnsi="Arial" w:cs="Arial"/>
          <w:sz w:val="24"/>
          <w:szCs w:val="24"/>
        </w:rPr>
      </w:pPr>
      <w:r w:rsidRPr="00B1221F">
        <w:rPr>
          <w:rFonts w:ascii="Arial" w:eastAsia="Arial" w:hAnsi="Arial" w:cs="Arial"/>
          <w:sz w:val="24"/>
          <w:szCs w:val="24"/>
        </w:rPr>
        <w:t>South African Qualifications Authority Act 58 of 1995</w:t>
      </w:r>
    </w:p>
    <w:p w14:paraId="51305E39" w14:textId="77777777" w:rsidR="00477E5F" w:rsidRPr="00B1221F" w:rsidRDefault="00435485" w:rsidP="00380221">
      <w:pPr>
        <w:numPr>
          <w:ilvl w:val="0"/>
          <w:numId w:val="3"/>
        </w:numPr>
        <w:pBdr>
          <w:left w:val="none" w:sz="0" w:space="7" w:color="auto"/>
        </w:pBdr>
        <w:spacing w:line="288" w:lineRule="auto"/>
        <w:ind w:left="1083" w:hanging="433"/>
        <w:jc w:val="both"/>
        <w:rPr>
          <w:rFonts w:ascii="Arial" w:eastAsia="Times New Roman" w:hAnsi="Arial" w:cs="Arial"/>
          <w:sz w:val="24"/>
          <w:szCs w:val="24"/>
        </w:rPr>
      </w:pPr>
      <w:r w:rsidRPr="00B1221F">
        <w:rPr>
          <w:rFonts w:ascii="Arial" w:eastAsia="Arial" w:hAnsi="Arial" w:cs="Arial"/>
          <w:sz w:val="24"/>
          <w:szCs w:val="24"/>
        </w:rPr>
        <w:t>National Qualifications Framework Act 67 of 2008</w:t>
      </w:r>
    </w:p>
    <w:p w14:paraId="1E01A10B" w14:textId="77777777" w:rsidR="00380221" w:rsidRDefault="00380221" w:rsidP="00380221">
      <w:pPr>
        <w:spacing w:line="288" w:lineRule="auto"/>
        <w:jc w:val="both"/>
        <w:rPr>
          <w:rFonts w:ascii="Arial" w:eastAsia="Arial" w:hAnsi="Arial" w:cs="Arial"/>
          <w:sz w:val="24"/>
          <w:szCs w:val="24"/>
        </w:rPr>
      </w:pPr>
    </w:p>
    <w:p w14:paraId="479B908A" w14:textId="613A8B5F" w:rsidR="00477E5F" w:rsidRPr="00B1221F" w:rsidRDefault="00435485" w:rsidP="00380221">
      <w:pPr>
        <w:spacing w:line="288" w:lineRule="auto"/>
        <w:jc w:val="both"/>
        <w:rPr>
          <w:rFonts w:ascii="Arial" w:hAnsi="Arial" w:cs="Arial"/>
          <w:sz w:val="24"/>
          <w:szCs w:val="24"/>
        </w:rPr>
      </w:pPr>
      <w:r w:rsidRPr="00B1221F">
        <w:rPr>
          <w:rFonts w:ascii="Arial" w:eastAsia="Arial" w:hAnsi="Arial" w:cs="Arial"/>
          <w:sz w:val="24"/>
          <w:szCs w:val="24"/>
        </w:rPr>
        <w:t xml:space="preserve">The above legislations also outline the establishment and powers of </w:t>
      </w:r>
      <w:r w:rsidR="00380221">
        <w:rPr>
          <w:rFonts w:ascii="Arial" w:eastAsia="Arial" w:hAnsi="Arial" w:cs="Arial"/>
          <w:sz w:val="24"/>
          <w:szCs w:val="24"/>
        </w:rPr>
        <w:t>q</w:t>
      </w:r>
      <w:r w:rsidRPr="00B1221F">
        <w:rPr>
          <w:rFonts w:ascii="Arial" w:eastAsia="Arial" w:hAnsi="Arial" w:cs="Arial"/>
          <w:sz w:val="24"/>
          <w:szCs w:val="24"/>
        </w:rPr>
        <w:t xml:space="preserve">uality </w:t>
      </w:r>
      <w:r w:rsidR="00380221">
        <w:rPr>
          <w:rFonts w:ascii="Arial" w:eastAsia="Arial" w:hAnsi="Arial" w:cs="Arial"/>
          <w:sz w:val="24"/>
          <w:szCs w:val="24"/>
        </w:rPr>
        <w:t>a</w:t>
      </w:r>
      <w:r w:rsidRPr="00B1221F">
        <w:rPr>
          <w:rFonts w:ascii="Arial" w:eastAsia="Arial" w:hAnsi="Arial" w:cs="Arial"/>
          <w:sz w:val="24"/>
          <w:szCs w:val="24"/>
        </w:rPr>
        <w:t xml:space="preserve">ssurance bodies that are responsible for accreditation of educational programmes for: </w:t>
      </w:r>
    </w:p>
    <w:p w14:paraId="3604E430" w14:textId="2471BAAC" w:rsidR="00477E5F" w:rsidRPr="00B1221F" w:rsidRDefault="00435485" w:rsidP="00380221">
      <w:pPr>
        <w:numPr>
          <w:ilvl w:val="0"/>
          <w:numId w:val="4"/>
        </w:numPr>
        <w:pBdr>
          <w:left w:val="none" w:sz="0" w:space="7" w:color="auto"/>
        </w:pBdr>
        <w:spacing w:line="288" w:lineRule="auto"/>
        <w:ind w:left="1134" w:hanging="436"/>
        <w:jc w:val="both"/>
        <w:rPr>
          <w:rFonts w:ascii="Arial" w:eastAsia="Times New Roman" w:hAnsi="Arial" w:cs="Arial"/>
          <w:sz w:val="24"/>
          <w:szCs w:val="24"/>
        </w:rPr>
      </w:pPr>
      <w:r w:rsidRPr="00B1221F">
        <w:rPr>
          <w:rFonts w:ascii="Arial" w:eastAsia="Arial" w:hAnsi="Arial" w:cs="Arial"/>
          <w:sz w:val="24"/>
          <w:szCs w:val="24"/>
        </w:rPr>
        <w:t xml:space="preserve">the Higher Education Qualifications Sub-Framework (HEQSF) from National Qualification Framework from NQF Levels 5 to 10, namely </w:t>
      </w:r>
      <w:r w:rsidR="00380221">
        <w:rPr>
          <w:rFonts w:ascii="Arial" w:eastAsia="Arial" w:hAnsi="Arial" w:cs="Arial"/>
          <w:sz w:val="24"/>
          <w:szCs w:val="24"/>
        </w:rPr>
        <w:t xml:space="preserve">the </w:t>
      </w:r>
      <w:r w:rsidRPr="00B1221F">
        <w:rPr>
          <w:rFonts w:ascii="Arial" w:eastAsia="Arial" w:hAnsi="Arial" w:cs="Arial"/>
          <w:sz w:val="24"/>
          <w:szCs w:val="24"/>
        </w:rPr>
        <w:t>Council on Higher Education (CHE)</w:t>
      </w:r>
    </w:p>
    <w:p w14:paraId="74B2C80C" w14:textId="77777777" w:rsidR="00477E5F" w:rsidRPr="00B1221F" w:rsidRDefault="00435485" w:rsidP="00380221">
      <w:pPr>
        <w:numPr>
          <w:ilvl w:val="0"/>
          <w:numId w:val="4"/>
        </w:numPr>
        <w:pBdr>
          <w:left w:val="none" w:sz="0" w:space="7" w:color="auto"/>
        </w:pBdr>
        <w:spacing w:line="288" w:lineRule="auto"/>
        <w:ind w:left="1134" w:hanging="436"/>
        <w:jc w:val="both"/>
        <w:rPr>
          <w:rFonts w:ascii="Arial" w:eastAsia="Times New Roman" w:hAnsi="Arial" w:cs="Arial"/>
          <w:sz w:val="24"/>
          <w:szCs w:val="24"/>
        </w:rPr>
      </w:pPr>
      <w:r w:rsidRPr="00B1221F">
        <w:rPr>
          <w:rFonts w:ascii="Arial" w:eastAsia="Arial" w:hAnsi="Arial" w:cs="Arial"/>
          <w:sz w:val="24"/>
          <w:szCs w:val="24"/>
        </w:rPr>
        <w:t>the Occupational Qualifications Sub-framework (OQSF) from NQF Level 1 to 8, namely the Quality Council for Trades and Occupations (QCTO)</w:t>
      </w:r>
    </w:p>
    <w:p w14:paraId="09B1608F" w14:textId="77777777" w:rsidR="00477E5F" w:rsidRPr="00B1221F" w:rsidRDefault="00477E5F" w:rsidP="00380221">
      <w:pPr>
        <w:spacing w:line="288" w:lineRule="auto"/>
        <w:ind w:left="1134"/>
        <w:jc w:val="both"/>
        <w:rPr>
          <w:rFonts w:ascii="Arial" w:hAnsi="Arial" w:cs="Arial"/>
          <w:sz w:val="24"/>
          <w:szCs w:val="24"/>
        </w:rPr>
      </w:pPr>
    </w:p>
    <w:p w14:paraId="74D20C83" w14:textId="5C5D92D5" w:rsidR="00477E5F" w:rsidRDefault="00435485" w:rsidP="00380221">
      <w:pPr>
        <w:spacing w:line="288" w:lineRule="auto"/>
        <w:jc w:val="both"/>
        <w:rPr>
          <w:rFonts w:ascii="Arial" w:eastAsia="Arial" w:hAnsi="Arial" w:cs="Arial"/>
          <w:sz w:val="24"/>
          <w:szCs w:val="24"/>
        </w:rPr>
      </w:pPr>
      <w:r w:rsidRPr="00B1221F">
        <w:rPr>
          <w:rFonts w:ascii="Arial" w:eastAsia="Arial" w:hAnsi="Arial" w:cs="Arial"/>
          <w:sz w:val="24"/>
          <w:szCs w:val="24"/>
        </w:rPr>
        <w:t>Therefore, qualifications obtained in South Africa must be registered with the Department of Higher Education and Training based on the cited legislative framework, accredited by the relevant Quality Council (i.e., CHE or QCTO) and the qualifications registered on the NQF by SAQA.</w:t>
      </w:r>
    </w:p>
    <w:p w14:paraId="0CD6DE82" w14:textId="77777777" w:rsidR="00380221" w:rsidRPr="00B1221F" w:rsidRDefault="00380221" w:rsidP="00380221">
      <w:pPr>
        <w:spacing w:line="288" w:lineRule="auto"/>
        <w:jc w:val="both"/>
        <w:rPr>
          <w:rFonts w:ascii="Arial" w:hAnsi="Arial" w:cs="Arial"/>
          <w:sz w:val="24"/>
          <w:szCs w:val="24"/>
        </w:rPr>
      </w:pPr>
    </w:p>
    <w:p w14:paraId="3936F121" w14:textId="54759D33" w:rsidR="00477E5F" w:rsidRPr="00B1221F" w:rsidRDefault="00435485" w:rsidP="00380221">
      <w:pPr>
        <w:spacing w:line="288" w:lineRule="auto"/>
        <w:jc w:val="both"/>
        <w:rPr>
          <w:rFonts w:ascii="Arial" w:hAnsi="Arial" w:cs="Arial"/>
          <w:sz w:val="24"/>
          <w:szCs w:val="24"/>
        </w:rPr>
      </w:pPr>
      <w:r w:rsidRPr="00B1221F">
        <w:rPr>
          <w:rFonts w:ascii="Arial" w:eastAsia="Arial" w:hAnsi="Arial" w:cs="Arial"/>
          <w:sz w:val="24"/>
          <w:szCs w:val="24"/>
        </w:rPr>
        <w:t xml:space="preserve">Section 43 (c) to (g) of the </w:t>
      </w:r>
      <w:r w:rsidRPr="00B1221F">
        <w:rPr>
          <w:rFonts w:ascii="Arial" w:eastAsia="Arial" w:hAnsi="Arial" w:cs="Arial"/>
          <w:i/>
          <w:iCs/>
          <w:sz w:val="24"/>
          <w:szCs w:val="24"/>
        </w:rPr>
        <w:t>Policy and Criteria for Recognising a Professional Body and Registering a Professional Designation for the Purposes of the National Qualification Framework Act (Act 67 of 2008)</w:t>
      </w:r>
      <w:r w:rsidRPr="00B1221F">
        <w:rPr>
          <w:rFonts w:ascii="Arial" w:eastAsia="Arial" w:hAnsi="Arial" w:cs="Arial"/>
          <w:sz w:val="24"/>
          <w:szCs w:val="24"/>
        </w:rPr>
        <w:t xml:space="preserve"> states that, in order for a professional designation to be registered</w:t>
      </w:r>
      <w:r w:rsidR="00076B1F">
        <w:rPr>
          <w:rFonts w:ascii="Arial" w:eastAsia="Arial" w:hAnsi="Arial" w:cs="Arial"/>
          <w:sz w:val="24"/>
          <w:szCs w:val="24"/>
        </w:rPr>
        <w:t>,</w:t>
      </w:r>
      <w:r w:rsidRPr="00B1221F">
        <w:rPr>
          <w:rFonts w:ascii="Arial" w:eastAsia="Arial" w:hAnsi="Arial" w:cs="Arial"/>
          <w:sz w:val="24"/>
          <w:szCs w:val="24"/>
        </w:rPr>
        <w:t xml:space="preserve"> it must:  </w:t>
      </w:r>
    </w:p>
    <w:p w14:paraId="0BCD5C6D" w14:textId="77777777" w:rsidR="00477E5F" w:rsidRPr="00B1221F" w:rsidRDefault="00435485" w:rsidP="00380221">
      <w:pPr>
        <w:numPr>
          <w:ilvl w:val="0"/>
          <w:numId w:val="5"/>
        </w:numPr>
        <w:pBdr>
          <w:left w:val="none" w:sz="0" w:space="7" w:color="auto"/>
        </w:pBdr>
        <w:spacing w:line="288" w:lineRule="auto"/>
        <w:ind w:left="1417" w:hanging="433"/>
        <w:jc w:val="both"/>
        <w:rPr>
          <w:rFonts w:ascii="Arial" w:eastAsia="Times New Roman" w:hAnsi="Arial" w:cs="Arial"/>
          <w:sz w:val="24"/>
          <w:szCs w:val="24"/>
        </w:rPr>
      </w:pPr>
      <w:r w:rsidRPr="00B1221F">
        <w:rPr>
          <w:rFonts w:ascii="Arial" w:eastAsia="Arial" w:hAnsi="Arial" w:cs="Arial"/>
          <w:sz w:val="24"/>
          <w:szCs w:val="24"/>
        </w:rPr>
        <w:t xml:space="preserve">be part of a progression pathway within or across the NQF Sub-frameworks. This means that a hierarchy of two or more related qualifications and/or professional designations that allow for vertical progression within a profession. </w:t>
      </w:r>
    </w:p>
    <w:p w14:paraId="7E4FF456" w14:textId="77777777" w:rsidR="00380221" w:rsidRDefault="00380221" w:rsidP="00380221">
      <w:pPr>
        <w:spacing w:line="288" w:lineRule="auto"/>
        <w:jc w:val="both"/>
        <w:rPr>
          <w:rFonts w:ascii="Arial" w:eastAsia="Arial" w:hAnsi="Arial" w:cs="Arial"/>
          <w:sz w:val="24"/>
          <w:szCs w:val="24"/>
        </w:rPr>
      </w:pPr>
    </w:p>
    <w:p w14:paraId="605F887A" w14:textId="3F8BDB31" w:rsidR="00477E5F" w:rsidRDefault="00435485" w:rsidP="00380221">
      <w:pPr>
        <w:spacing w:line="288" w:lineRule="auto"/>
        <w:jc w:val="both"/>
        <w:rPr>
          <w:rFonts w:ascii="Arial" w:eastAsia="Arial" w:hAnsi="Arial" w:cs="Arial"/>
          <w:sz w:val="24"/>
          <w:szCs w:val="24"/>
        </w:rPr>
      </w:pPr>
      <w:r w:rsidRPr="00B1221F">
        <w:rPr>
          <w:rFonts w:ascii="Arial" w:eastAsia="Arial" w:hAnsi="Arial" w:cs="Arial"/>
          <w:sz w:val="24"/>
          <w:szCs w:val="24"/>
        </w:rPr>
        <w:t>This means that the Council must consider all Qualification Sub-frameworks for accreditation to create qualifications pathways into its professions.</w:t>
      </w:r>
    </w:p>
    <w:p w14:paraId="7364C97B" w14:textId="77777777" w:rsidR="00380221" w:rsidRPr="00B1221F" w:rsidRDefault="00380221" w:rsidP="00380221">
      <w:pPr>
        <w:spacing w:line="288" w:lineRule="auto"/>
        <w:jc w:val="both"/>
        <w:rPr>
          <w:rFonts w:ascii="Arial" w:hAnsi="Arial" w:cs="Arial"/>
          <w:sz w:val="24"/>
          <w:szCs w:val="24"/>
        </w:rPr>
      </w:pPr>
    </w:p>
    <w:p w14:paraId="4C03AA14" w14:textId="43E0FA10" w:rsidR="00477E5F" w:rsidRPr="00B1221F" w:rsidRDefault="00435485" w:rsidP="00380221">
      <w:pPr>
        <w:spacing w:line="288" w:lineRule="auto"/>
        <w:jc w:val="both"/>
        <w:rPr>
          <w:rFonts w:ascii="Arial" w:hAnsi="Arial" w:cs="Arial"/>
          <w:sz w:val="24"/>
          <w:szCs w:val="24"/>
        </w:rPr>
      </w:pPr>
      <w:r w:rsidRPr="00B1221F">
        <w:rPr>
          <w:rFonts w:ascii="Arial" w:eastAsia="Arial" w:hAnsi="Arial" w:cs="Arial"/>
          <w:sz w:val="24"/>
          <w:szCs w:val="24"/>
        </w:rPr>
        <w:t xml:space="preserve">Lastly, this Accreditation </w:t>
      </w:r>
      <w:r w:rsidR="00076B1F">
        <w:rPr>
          <w:rFonts w:ascii="Arial" w:eastAsia="Arial" w:hAnsi="Arial" w:cs="Arial"/>
          <w:sz w:val="24"/>
          <w:szCs w:val="24"/>
        </w:rPr>
        <w:t>P</w:t>
      </w:r>
      <w:r w:rsidRPr="00B1221F">
        <w:rPr>
          <w:rFonts w:ascii="Arial" w:eastAsia="Arial" w:hAnsi="Arial" w:cs="Arial"/>
          <w:sz w:val="24"/>
          <w:szCs w:val="24"/>
        </w:rPr>
        <w:t xml:space="preserve">olicy is guided by the CBE </w:t>
      </w:r>
      <w:r w:rsidRPr="00B1221F">
        <w:rPr>
          <w:rFonts w:ascii="Arial" w:eastAsia="Arial" w:hAnsi="Arial" w:cs="Arial"/>
          <w:i/>
          <w:iCs/>
          <w:sz w:val="24"/>
          <w:szCs w:val="24"/>
        </w:rPr>
        <w:t>Policy Framework on Accreditation of Built Environment Programmes</w:t>
      </w:r>
      <w:r w:rsidRPr="00B1221F">
        <w:rPr>
          <w:rFonts w:ascii="Arial" w:eastAsia="Arial" w:hAnsi="Arial" w:cs="Arial"/>
          <w:sz w:val="24"/>
          <w:szCs w:val="24"/>
        </w:rPr>
        <w:t>.</w:t>
      </w:r>
    </w:p>
    <w:p w14:paraId="43A0A179" w14:textId="77777777" w:rsidR="00477E5F" w:rsidRPr="00B1221F" w:rsidRDefault="00435485">
      <w:pPr>
        <w:pStyle w:val="Heading1"/>
        <w:keepLines/>
        <w:numPr>
          <w:ilvl w:val="0"/>
          <w:numId w:val="6"/>
        </w:numPr>
        <w:tabs>
          <w:tab w:val="left" w:pos="714"/>
        </w:tabs>
        <w:spacing w:after="240"/>
        <w:ind w:left="714" w:hanging="357"/>
        <w:rPr>
          <w:rFonts w:ascii="Arial" w:hAnsi="Arial" w:cs="Arial"/>
          <w:sz w:val="28"/>
          <w:szCs w:val="28"/>
        </w:rPr>
      </w:pPr>
      <w:bookmarkStart w:id="8" w:name="_Toc103334437"/>
      <w:bookmarkStart w:id="9" w:name="_Toc106115958"/>
      <w:r w:rsidRPr="00B1221F">
        <w:rPr>
          <w:rFonts w:ascii="Arial" w:eastAsia="Arial" w:hAnsi="Arial" w:cs="Arial"/>
          <w:color w:val="2F5496"/>
          <w:sz w:val="28"/>
          <w:szCs w:val="28"/>
        </w:rPr>
        <w:t>Policy Prescripts</w:t>
      </w:r>
      <w:bookmarkEnd w:id="8"/>
      <w:bookmarkEnd w:id="9"/>
    </w:p>
    <w:p w14:paraId="045F817E" w14:textId="77777777" w:rsidR="00477E5F" w:rsidRPr="00B1221F" w:rsidRDefault="00435485">
      <w:pPr>
        <w:pStyle w:val="Heading2"/>
        <w:keepLines/>
        <w:numPr>
          <w:ilvl w:val="1"/>
          <w:numId w:val="6"/>
        </w:numPr>
        <w:tabs>
          <w:tab w:val="left" w:pos="1440"/>
        </w:tabs>
        <w:spacing w:before="40" w:after="240"/>
        <w:ind w:left="720" w:hanging="360"/>
        <w:rPr>
          <w:rFonts w:ascii="Arial" w:hAnsi="Arial" w:cs="Arial"/>
          <w:sz w:val="24"/>
          <w:szCs w:val="24"/>
        </w:rPr>
      </w:pPr>
      <w:bookmarkStart w:id="10" w:name="_Toc103334438"/>
      <w:bookmarkStart w:id="11" w:name="_Toc106115959"/>
      <w:r w:rsidRPr="00B1221F">
        <w:rPr>
          <w:rFonts w:ascii="Arial" w:eastAsia="Arial" w:hAnsi="Arial" w:cs="Arial"/>
          <w:iCs w:val="0"/>
          <w:color w:val="2F5496"/>
          <w:sz w:val="24"/>
          <w:szCs w:val="24"/>
        </w:rPr>
        <w:t>Eligibility for Accreditation</w:t>
      </w:r>
      <w:bookmarkEnd w:id="10"/>
      <w:bookmarkEnd w:id="11"/>
    </w:p>
    <w:p w14:paraId="5EF76CC7" w14:textId="1C0A0C18" w:rsidR="00477E5F" w:rsidRPr="00B1221F" w:rsidRDefault="00435485" w:rsidP="00076B1F">
      <w:pPr>
        <w:spacing w:line="288" w:lineRule="auto"/>
        <w:ind w:left="360"/>
        <w:jc w:val="both"/>
        <w:rPr>
          <w:rFonts w:ascii="Arial" w:hAnsi="Arial" w:cs="Arial"/>
          <w:sz w:val="24"/>
          <w:szCs w:val="24"/>
        </w:rPr>
      </w:pPr>
      <w:r w:rsidRPr="00B1221F">
        <w:rPr>
          <w:rFonts w:ascii="Arial" w:eastAsia="Arial" w:hAnsi="Arial" w:cs="Arial"/>
          <w:sz w:val="24"/>
          <w:szCs w:val="24"/>
        </w:rPr>
        <w:t>As outlined in Section 2 above, the NQF Act stipulates the legislative requirements of a qualification obtained in South Africa. The Higher Education Act 101 of 1997 and Skills Development Act 97 of 1998 stipulate the quality assurance requirements for educational institutions and their educational programmes. Thus, in order for an institution in the Republic of South Africa to be deemed eligible for accreditation</w:t>
      </w:r>
      <w:r w:rsidR="009F7E7F">
        <w:rPr>
          <w:rFonts w:ascii="Arial" w:eastAsia="Arial" w:hAnsi="Arial" w:cs="Arial"/>
          <w:sz w:val="24"/>
          <w:szCs w:val="24"/>
        </w:rPr>
        <w:t>,</w:t>
      </w:r>
      <w:r w:rsidRPr="00B1221F">
        <w:rPr>
          <w:rFonts w:ascii="Arial" w:eastAsia="Arial" w:hAnsi="Arial" w:cs="Arial"/>
          <w:sz w:val="24"/>
          <w:szCs w:val="24"/>
        </w:rPr>
        <w:t xml:space="preserve"> the following will apply:</w:t>
      </w:r>
    </w:p>
    <w:p w14:paraId="5514FC5D" w14:textId="77777777" w:rsidR="00477E5F" w:rsidRPr="00B1221F" w:rsidRDefault="00435485" w:rsidP="00076B1F">
      <w:pPr>
        <w:numPr>
          <w:ilvl w:val="0"/>
          <w:numId w:val="7"/>
        </w:numPr>
        <w:tabs>
          <w:tab w:val="left" w:pos="1077"/>
        </w:tabs>
        <w:spacing w:line="288" w:lineRule="auto"/>
        <w:ind w:left="1077" w:hanging="357"/>
        <w:jc w:val="both"/>
        <w:rPr>
          <w:rFonts w:ascii="Arial" w:hAnsi="Arial" w:cs="Arial"/>
          <w:sz w:val="24"/>
          <w:szCs w:val="24"/>
        </w:rPr>
      </w:pPr>
      <w:r w:rsidRPr="00B1221F">
        <w:rPr>
          <w:rFonts w:ascii="Arial" w:eastAsia="Arial" w:hAnsi="Arial" w:cs="Arial"/>
          <w:sz w:val="24"/>
          <w:szCs w:val="24"/>
        </w:rPr>
        <w:t xml:space="preserve">It must be an educational programme that leads to the conferring of a full qualification </w:t>
      </w:r>
    </w:p>
    <w:p w14:paraId="21224F1C" w14:textId="77777777" w:rsidR="00477E5F" w:rsidRPr="00B1221F" w:rsidRDefault="00435485" w:rsidP="00076B1F">
      <w:pPr>
        <w:numPr>
          <w:ilvl w:val="0"/>
          <w:numId w:val="7"/>
        </w:numPr>
        <w:tabs>
          <w:tab w:val="left" w:pos="1077"/>
        </w:tabs>
        <w:spacing w:line="288" w:lineRule="auto"/>
        <w:ind w:left="1077" w:hanging="357"/>
        <w:jc w:val="both"/>
        <w:rPr>
          <w:rFonts w:ascii="Arial" w:hAnsi="Arial" w:cs="Arial"/>
          <w:sz w:val="24"/>
          <w:szCs w:val="24"/>
        </w:rPr>
      </w:pPr>
      <w:r w:rsidRPr="00B1221F">
        <w:rPr>
          <w:rFonts w:ascii="Arial" w:eastAsia="Arial" w:hAnsi="Arial" w:cs="Arial"/>
          <w:sz w:val="24"/>
          <w:szCs w:val="24"/>
        </w:rPr>
        <w:t>It must Registered on the NQF</w:t>
      </w:r>
    </w:p>
    <w:p w14:paraId="3C41980C" w14:textId="77777777" w:rsidR="00477E5F" w:rsidRPr="00B1221F" w:rsidRDefault="00435485" w:rsidP="00076B1F">
      <w:pPr>
        <w:numPr>
          <w:ilvl w:val="0"/>
          <w:numId w:val="7"/>
        </w:numPr>
        <w:tabs>
          <w:tab w:val="left" w:pos="1080"/>
        </w:tabs>
        <w:spacing w:line="288" w:lineRule="auto"/>
        <w:ind w:left="1080" w:hanging="360"/>
        <w:jc w:val="both"/>
        <w:rPr>
          <w:rFonts w:ascii="Arial" w:hAnsi="Arial" w:cs="Arial"/>
          <w:sz w:val="24"/>
          <w:szCs w:val="24"/>
        </w:rPr>
      </w:pPr>
      <w:r w:rsidRPr="00B1221F">
        <w:rPr>
          <w:rFonts w:ascii="Arial" w:eastAsia="Arial" w:hAnsi="Arial" w:cs="Arial"/>
          <w:sz w:val="24"/>
          <w:szCs w:val="24"/>
        </w:rPr>
        <w:t>The institution must be accredited by the relevant quality assurance body as follows:</w:t>
      </w:r>
    </w:p>
    <w:p w14:paraId="3B72EB03" w14:textId="2354E8F7" w:rsidR="00477E5F" w:rsidRPr="00B1221F" w:rsidRDefault="00435485" w:rsidP="00076B1F">
      <w:pPr>
        <w:numPr>
          <w:ilvl w:val="0"/>
          <w:numId w:val="8"/>
        </w:numPr>
        <w:pBdr>
          <w:left w:val="none" w:sz="0" w:space="12" w:color="auto"/>
        </w:pBdr>
        <w:spacing w:line="288" w:lineRule="auto"/>
        <w:ind w:left="1843" w:hanging="477"/>
        <w:jc w:val="both"/>
        <w:rPr>
          <w:rFonts w:ascii="Arial" w:eastAsia="Arial" w:hAnsi="Arial" w:cs="Arial"/>
          <w:sz w:val="24"/>
          <w:szCs w:val="24"/>
        </w:rPr>
      </w:pPr>
      <w:r w:rsidRPr="00B1221F">
        <w:rPr>
          <w:rFonts w:ascii="Arial" w:eastAsia="Arial" w:hAnsi="Arial" w:cs="Arial"/>
          <w:sz w:val="24"/>
          <w:szCs w:val="24"/>
        </w:rPr>
        <w:t>It is accredited by the Council for Higher Education (CHE) if it is an academic qualification</w:t>
      </w:r>
      <w:r w:rsidR="009F7E7F">
        <w:rPr>
          <w:rFonts w:ascii="Arial" w:eastAsia="Arial" w:hAnsi="Arial" w:cs="Arial"/>
          <w:sz w:val="24"/>
          <w:szCs w:val="24"/>
        </w:rPr>
        <w:t>.</w:t>
      </w:r>
      <w:r w:rsidRPr="00B1221F">
        <w:rPr>
          <w:rFonts w:ascii="Arial" w:eastAsia="Arial" w:hAnsi="Arial" w:cs="Arial"/>
          <w:sz w:val="24"/>
          <w:szCs w:val="24"/>
        </w:rPr>
        <w:t xml:space="preserve"> </w:t>
      </w:r>
    </w:p>
    <w:p w14:paraId="42AEA616" w14:textId="0B7A140A" w:rsidR="00477E5F" w:rsidRPr="00B1221F" w:rsidRDefault="00435485" w:rsidP="00076B1F">
      <w:pPr>
        <w:numPr>
          <w:ilvl w:val="0"/>
          <w:numId w:val="8"/>
        </w:numPr>
        <w:pBdr>
          <w:left w:val="none" w:sz="0" w:space="12" w:color="auto"/>
        </w:pBdr>
        <w:spacing w:line="288" w:lineRule="auto"/>
        <w:ind w:left="1843" w:hanging="530"/>
        <w:jc w:val="both"/>
        <w:rPr>
          <w:rFonts w:ascii="Arial" w:eastAsia="Arial" w:hAnsi="Arial" w:cs="Arial"/>
          <w:sz w:val="24"/>
          <w:szCs w:val="24"/>
        </w:rPr>
      </w:pPr>
      <w:r w:rsidRPr="00B1221F">
        <w:rPr>
          <w:rFonts w:ascii="Arial" w:eastAsia="Arial" w:hAnsi="Arial" w:cs="Arial"/>
          <w:sz w:val="24"/>
          <w:szCs w:val="24"/>
        </w:rPr>
        <w:t>It is accredited by the Quality Council for Trades and Occupation (QCTO) if it is an occupational qualification</w:t>
      </w:r>
      <w:r w:rsidR="009F7E7F">
        <w:rPr>
          <w:rFonts w:ascii="Arial" w:eastAsia="Arial" w:hAnsi="Arial" w:cs="Arial"/>
          <w:sz w:val="24"/>
          <w:szCs w:val="24"/>
        </w:rPr>
        <w:t>.</w:t>
      </w:r>
    </w:p>
    <w:p w14:paraId="41266538" w14:textId="655F81F9" w:rsidR="00477E5F" w:rsidRPr="00B1221F" w:rsidRDefault="00435485" w:rsidP="00076B1F">
      <w:pPr>
        <w:numPr>
          <w:ilvl w:val="0"/>
          <w:numId w:val="8"/>
        </w:numPr>
        <w:pBdr>
          <w:left w:val="none" w:sz="0" w:space="12" w:color="auto"/>
        </w:pBdr>
        <w:spacing w:line="288" w:lineRule="auto"/>
        <w:ind w:left="1843" w:hanging="584"/>
        <w:jc w:val="both"/>
        <w:rPr>
          <w:rFonts w:ascii="Arial" w:eastAsia="Arial" w:hAnsi="Arial" w:cs="Arial"/>
          <w:sz w:val="24"/>
          <w:szCs w:val="24"/>
        </w:rPr>
      </w:pPr>
      <w:r w:rsidRPr="00B1221F">
        <w:rPr>
          <w:rFonts w:ascii="Arial" w:eastAsia="Arial" w:hAnsi="Arial" w:cs="Arial"/>
          <w:sz w:val="24"/>
          <w:szCs w:val="24"/>
        </w:rPr>
        <w:t xml:space="preserve">It is accredited by the relevant Sector Education and Training Authority (SETA) if it is a Technical Vocational Education and Training </w:t>
      </w:r>
      <w:r w:rsidRPr="00B1221F">
        <w:rPr>
          <w:rFonts w:ascii="Arial" w:eastAsia="Arial" w:hAnsi="Arial" w:cs="Arial"/>
        </w:rPr>
        <w:t>(</w:t>
      </w:r>
      <w:r w:rsidRPr="00B1221F">
        <w:rPr>
          <w:rFonts w:ascii="Arial" w:eastAsia="Arial" w:hAnsi="Arial" w:cs="Arial"/>
          <w:sz w:val="24"/>
          <w:szCs w:val="24"/>
        </w:rPr>
        <w:t>TVET) College</w:t>
      </w:r>
      <w:r w:rsidR="009F7E7F">
        <w:rPr>
          <w:rFonts w:ascii="Arial" w:eastAsia="Arial" w:hAnsi="Arial" w:cs="Arial"/>
          <w:sz w:val="24"/>
          <w:szCs w:val="24"/>
        </w:rPr>
        <w:t>.</w:t>
      </w:r>
    </w:p>
    <w:p w14:paraId="7905FD44" w14:textId="77777777" w:rsidR="00477E5F" w:rsidRPr="00B1221F" w:rsidRDefault="00435485">
      <w:pPr>
        <w:spacing w:after="60"/>
        <w:ind w:left="1843"/>
        <w:jc w:val="both"/>
        <w:rPr>
          <w:rFonts w:ascii="Arial" w:hAnsi="Arial" w:cs="Arial"/>
          <w:sz w:val="24"/>
          <w:szCs w:val="24"/>
        </w:rPr>
      </w:pPr>
      <w:r w:rsidRPr="00B1221F">
        <w:rPr>
          <w:rFonts w:ascii="Arial" w:eastAsia="Arial" w:hAnsi="Arial" w:cs="Arial"/>
          <w:sz w:val="24"/>
          <w:szCs w:val="24"/>
        </w:rPr>
        <w:t xml:space="preserve"> </w:t>
      </w:r>
    </w:p>
    <w:p w14:paraId="75D2176E" w14:textId="77777777" w:rsidR="00477E5F" w:rsidRPr="00B1221F" w:rsidRDefault="00435485">
      <w:pPr>
        <w:pStyle w:val="Heading2"/>
        <w:keepLines/>
        <w:numPr>
          <w:ilvl w:val="1"/>
          <w:numId w:val="9"/>
        </w:numPr>
        <w:tabs>
          <w:tab w:val="left" w:pos="1440"/>
        </w:tabs>
        <w:spacing w:before="40" w:after="240"/>
        <w:ind w:left="720" w:hanging="360"/>
        <w:rPr>
          <w:rFonts w:ascii="Arial" w:hAnsi="Arial" w:cs="Arial"/>
          <w:sz w:val="24"/>
          <w:szCs w:val="24"/>
        </w:rPr>
      </w:pPr>
      <w:bookmarkStart w:id="12" w:name="_Toc103334439"/>
      <w:bookmarkStart w:id="13" w:name="_Toc106115960"/>
      <w:r w:rsidRPr="00B1221F">
        <w:rPr>
          <w:rFonts w:ascii="Arial" w:eastAsia="Arial" w:hAnsi="Arial" w:cs="Arial"/>
          <w:iCs w:val="0"/>
          <w:color w:val="2F5496"/>
          <w:sz w:val="24"/>
          <w:szCs w:val="24"/>
        </w:rPr>
        <w:t>Accreditation Phases</w:t>
      </w:r>
      <w:bookmarkEnd w:id="12"/>
      <w:bookmarkEnd w:id="13"/>
    </w:p>
    <w:p w14:paraId="17D9CF60" w14:textId="77777777" w:rsidR="00477E5F" w:rsidRPr="00B1221F" w:rsidRDefault="00435485" w:rsidP="005B668D">
      <w:pPr>
        <w:numPr>
          <w:ilvl w:val="2"/>
          <w:numId w:val="9"/>
        </w:numPr>
        <w:tabs>
          <w:tab w:val="left" w:pos="1080"/>
        </w:tabs>
        <w:spacing w:line="288" w:lineRule="auto"/>
        <w:ind w:left="1080" w:hanging="720"/>
        <w:rPr>
          <w:rFonts w:ascii="Arial" w:hAnsi="Arial" w:cs="Arial"/>
          <w:sz w:val="24"/>
          <w:szCs w:val="24"/>
        </w:rPr>
      </w:pPr>
      <w:r w:rsidRPr="00B1221F">
        <w:rPr>
          <w:rFonts w:ascii="Arial" w:eastAsia="Arial" w:hAnsi="Arial" w:cs="Arial"/>
          <w:sz w:val="24"/>
          <w:szCs w:val="24"/>
          <w:u w:val="single"/>
        </w:rPr>
        <w:t>Candidacy Phase</w:t>
      </w:r>
    </w:p>
    <w:p w14:paraId="19F54575" w14:textId="20F202AD" w:rsidR="00477E5F" w:rsidRPr="00B1221F" w:rsidRDefault="00435485" w:rsidP="005B668D">
      <w:pPr>
        <w:spacing w:line="288" w:lineRule="auto"/>
        <w:ind w:left="1080"/>
        <w:jc w:val="both"/>
        <w:rPr>
          <w:rFonts w:ascii="Arial" w:hAnsi="Arial" w:cs="Arial"/>
          <w:sz w:val="24"/>
          <w:szCs w:val="24"/>
        </w:rPr>
      </w:pPr>
      <w:r w:rsidRPr="00B1221F">
        <w:rPr>
          <w:rFonts w:ascii="Arial" w:eastAsia="Arial" w:hAnsi="Arial" w:cs="Arial"/>
          <w:sz w:val="24"/>
          <w:szCs w:val="24"/>
        </w:rPr>
        <w:t xml:space="preserve">The candidacy phase will apply to institutions who have a new educational programme that does not have a first cohort of graduates. Once the programme has been registered with SAQA, the institution can apply, with supportive evidence, for recognition of the programme for candidacy by </w:t>
      </w:r>
      <w:r w:rsidR="005B668D">
        <w:rPr>
          <w:rFonts w:ascii="Arial" w:eastAsia="Arial" w:hAnsi="Arial" w:cs="Arial"/>
          <w:sz w:val="24"/>
          <w:szCs w:val="24"/>
        </w:rPr>
        <w:t xml:space="preserve">the </w:t>
      </w:r>
      <w:r w:rsidRPr="00B1221F">
        <w:rPr>
          <w:rFonts w:ascii="Arial" w:eastAsia="Arial" w:hAnsi="Arial" w:cs="Arial"/>
          <w:sz w:val="24"/>
          <w:szCs w:val="24"/>
        </w:rPr>
        <w:t>Council. This will be done in two parts:</w:t>
      </w:r>
    </w:p>
    <w:p w14:paraId="71765A17" w14:textId="77777777" w:rsidR="00477E5F" w:rsidRPr="00B1221F" w:rsidRDefault="00435485" w:rsidP="005B668D">
      <w:pPr>
        <w:numPr>
          <w:ilvl w:val="0"/>
          <w:numId w:val="10"/>
        </w:numPr>
        <w:tabs>
          <w:tab w:val="left" w:pos="1928"/>
        </w:tabs>
        <w:spacing w:line="288" w:lineRule="auto"/>
        <w:ind w:left="1928" w:hanging="357"/>
        <w:jc w:val="both"/>
        <w:rPr>
          <w:rFonts w:ascii="Arial" w:hAnsi="Arial" w:cs="Arial"/>
          <w:sz w:val="24"/>
          <w:szCs w:val="24"/>
        </w:rPr>
      </w:pPr>
      <w:r w:rsidRPr="00B1221F">
        <w:rPr>
          <w:rFonts w:ascii="Arial" w:eastAsia="Arial" w:hAnsi="Arial" w:cs="Arial"/>
          <w:sz w:val="24"/>
          <w:szCs w:val="24"/>
        </w:rPr>
        <w:t xml:space="preserve">Endorsement of Educational Programmes as part of the requirement for DHET registration and Quality Assurance Body accreditation. This process is outlined in the </w:t>
      </w:r>
      <w:r w:rsidRPr="00B1221F">
        <w:rPr>
          <w:rFonts w:ascii="Arial" w:eastAsia="Arial" w:hAnsi="Arial" w:cs="Arial"/>
          <w:i/>
          <w:iCs/>
          <w:sz w:val="24"/>
          <w:szCs w:val="24"/>
        </w:rPr>
        <w:t>Criteria and Process for the Endorsement of Educational Qualifications</w:t>
      </w:r>
      <w:r w:rsidRPr="00B1221F">
        <w:rPr>
          <w:rFonts w:ascii="Arial" w:eastAsia="Arial" w:hAnsi="Arial" w:cs="Arial"/>
          <w:sz w:val="24"/>
          <w:szCs w:val="24"/>
        </w:rPr>
        <w:t xml:space="preserve">. </w:t>
      </w:r>
    </w:p>
    <w:p w14:paraId="646B1439" w14:textId="77777777" w:rsidR="00477E5F" w:rsidRPr="00B1221F" w:rsidRDefault="00435485" w:rsidP="005B668D">
      <w:pPr>
        <w:numPr>
          <w:ilvl w:val="0"/>
          <w:numId w:val="10"/>
        </w:numPr>
        <w:tabs>
          <w:tab w:val="left" w:pos="1928"/>
        </w:tabs>
        <w:spacing w:line="288" w:lineRule="auto"/>
        <w:ind w:left="1928" w:hanging="357"/>
        <w:jc w:val="both"/>
        <w:rPr>
          <w:rFonts w:ascii="Arial" w:hAnsi="Arial" w:cs="Arial"/>
          <w:sz w:val="24"/>
          <w:szCs w:val="24"/>
        </w:rPr>
      </w:pPr>
      <w:r w:rsidRPr="00B1221F">
        <w:rPr>
          <w:rFonts w:ascii="Arial" w:eastAsia="Arial" w:hAnsi="Arial" w:cs="Arial"/>
          <w:sz w:val="24"/>
          <w:szCs w:val="24"/>
        </w:rPr>
        <w:t>Paper-based assessment of the programme after SAQA registration to provisionally accredit the educational programme.</w:t>
      </w:r>
    </w:p>
    <w:p w14:paraId="2F93F829" w14:textId="77777777" w:rsidR="005B668D" w:rsidRDefault="005B668D" w:rsidP="005B668D">
      <w:pPr>
        <w:spacing w:line="288" w:lineRule="auto"/>
        <w:ind w:left="1080"/>
        <w:jc w:val="both"/>
        <w:rPr>
          <w:rFonts w:ascii="Arial" w:eastAsia="Arial" w:hAnsi="Arial" w:cs="Arial"/>
          <w:sz w:val="24"/>
          <w:szCs w:val="24"/>
        </w:rPr>
      </w:pPr>
    </w:p>
    <w:p w14:paraId="7AF3AFE3" w14:textId="21C577DC" w:rsidR="00477E5F" w:rsidRPr="00B1221F" w:rsidRDefault="00435485" w:rsidP="005B668D">
      <w:pPr>
        <w:spacing w:line="288" w:lineRule="auto"/>
        <w:ind w:left="1080"/>
        <w:jc w:val="both"/>
        <w:rPr>
          <w:rFonts w:ascii="Arial" w:hAnsi="Arial" w:cs="Arial"/>
          <w:sz w:val="24"/>
          <w:szCs w:val="24"/>
        </w:rPr>
      </w:pPr>
      <w:r w:rsidRPr="00B1221F">
        <w:rPr>
          <w:rFonts w:ascii="Arial" w:eastAsia="Arial" w:hAnsi="Arial" w:cs="Arial"/>
          <w:sz w:val="24"/>
          <w:szCs w:val="24"/>
        </w:rPr>
        <w:t>The above will be undertaken after an application is received from the educational institution in the format determined by the SACPCMP.</w:t>
      </w:r>
    </w:p>
    <w:p w14:paraId="71AF87DB" w14:textId="7F5D608A" w:rsidR="00477E5F" w:rsidRDefault="00477E5F" w:rsidP="005B668D">
      <w:pPr>
        <w:spacing w:line="288" w:lineRule="auto"/>
        <w:ind w:left="1080"/>
        <w:rPr>
          <w:rFonts w:ascii="Arial" w:hAnsi="Arial" w:cs="Arial"/>
          <w:sz w:val="24"/>
          <w:szCs w:val="24"/>
        </w:rPr>
      </w:pPr>
    </w:p>
    <w:p w14:paraId="3C4D8917" w14:textId="7B2EAEF9" w:rsidR="005B668D" w:rsidRDefault="005B668D" w:rsidP="005B668D">
      <w:pPr>
        <w:spacing w:line="288" w:lineRule="auto"/>
        <w:ind w:left="1080"/>
        <w:rPr>
          <w:rFonts w:ascii="Arial" w:hAnsi="Arial" w:cs="Arial"/>
          <w:sz w:val="24"/>
          <w:szCs w:val="24"/>
        </w:rPr>
      </w:pPr>
    </w:p>
    <w:p w14:paraId="48FB8948" w14:textId="77777777" w:rsidR="005B668D" w:rsidRPr="00B1221F" w:rsidRDefault="005B668D" w:rsidP="005B668D">
      <w:pPr>
        <w:spacing w:line="288" w:lineRule="auto"/>
        <w:ind w:left="1080"/>
        <w:rPr>
          <w:rFonts w:ascii="Arial" w:hAnsi="Arial" w:cs="Arial"/>
          <w:sz w:val="24"/>
          <w:szCs w:val="24"/>
        </w:rPr>
      </w:pPr>
    </w:p>
    <w:p w14:paraId="75FBC814" w14:textId="77777777" w:rsidR="00477E5F" w:rsidRPr="00B1221F" w:rsidRDefault="00435485" w:rsidP="005B668D">
      <w:pPr>
        <w:numPr>
          <w:ilvl w:val="2"/>
          <w:numId w:val="9"/>
        </w:numPr>
        <w:tabs>
          <w:tab w:val="left" w:pos="1077"/>
        </w:tabs>
        <w:spacing w:line="288" w:lineRule="auto"/>
        <w:ind w:left="1077" w:hanging="720"/>
        <w:rPr>
          <w:rFonts w:ascii="Arial" w:hAnsi="Arial" w:cs="Arial"/>
          <w:sz w:val="24"/>
          <w:szCs w:val="24"/>
        </w:rPr>
      </w:pPr>
      <w:r w:rsidRPr="00B1221F">
        <w:rPr>
          <w:rFonts w:ascii="Arial" w:eastAsia="Arial" w:hAnsi="Arial" w:cs="Arial"/>
          <w:sz w:val="24"/>
          <w:szCs w:val="24"/>
          <w:u w:val="single"/>
        </w:rPr>
        <w:t>Accreditation Phase</w:t>
      </w:r>
    </w:p>
    <w:p w14:paraId="57379A48" w14:textId="77777777" w:rsidR="00477E5F" w:rsidRPr="00B1221F" w:rsidRDefault="00435485" w:rsidP="005B668D">
      <w:pPr>
        <w:spacing w:line="288" w:lineRule="auto"/>
        <w:ind w:left="1080"/>
        <w:jc w:val="both"/>
        <w:rPr>
          <w:rFonts w:ascii="Arial" w:hAnsi="Arial" w:cs="Arial"/>
          <w:sz w:val="24"/>
          <w:szCs w:val="24"/>
        </w:rPr>
      </w:pPr>
      <w:r w:rsidRPr="00B1221F">
        <w:rPr>
          <w:rFonts w:ascii="Arial" w:eastAsia="Arial" w:hAnsi="Arial" w:cs="Arial"/>
          <w:sz w:val="24"/>
          <w:szCs w:val="24"/>
        </w:rPr>
        <w:t>The Accreditation Phase will apply to educational institutions who have an educational programme with a first cohort of graduates. The following will be required:</w:t>
      </w:r>
    </w:p>
    <w:p w14:paraId="614CB534" w14:textId="03676BC1" w:rsidR="00477E5F" w:rsidRPr="00B1221F" w:rsidRDefault="00435485" w:rsidP="005B668D">
      <w:pPr>
        <w:numPr>
          <w:ilvl w:val="0"/>
          <w:numId w:val="11"/>
        </w:numPr>
        <w:tabs>
          <w:tab w:val="left" w:pos="1843"/>
        </w:tabs>
        <w:spacing w:line="288" w:lineRule="auto"/>
        <w:ind w:left="1843" w:hanging="357"/>
        <w:jc w:val="both"/>
        <w:rPr>
          <w:rFonts w:ascii="Arial" w:hAnsi="Arial" w:cs="Arial"/>
          <w:sz w:val="24"/>
          <w:szCs w:val="24"/>
        </w:rPr>
      </w:pPr>
      <w:r w:rsidRPr="00B1221F">
        <w:rPr>
          <w:rFonts w:ascii="Arial" w:eastAsia="Arial" w:hAnsi="Arial" w:cs="Arial"/>
          <w:sz w:val="24"/>
          <w:szCs w:val="24"/>
        </w:rPr>
        <w:t xml:space="preserve">The institution demonstrates that they conform to the </w:t>
      </w:r>
      <w:r w:rsidR="005B668D">
        <w:rPr>
          <w:rFonts w:ascii="Arial" w:eastAsia="Arial" w:hAnsi="Arial" w:cs="Arial"/>
          <w:sz w:val="24"/>
          <w:szCs w:val="24"/>
        </w:rPr>
        <w:t>A</w:t>
      </w:r>
      <w:r w:rsidRPr="00B1221F">
        <w:rPr>
          <w:rFonts w:ascii="Arial" w:eastAsia="Arial" w:hAnsi="Arial" w:cs="Arial"/>
          <w:sz w:val="24"/>
          <w:szCs w:val="24"/>
        </w:rPr>
        <w:t xml:space="preserve">ccreditation </w:t>
      </w:r>
      <w:r w:rsidR="005B668D">
        <w:rPr>
          <w:rFonts w:ascii="Arial" w:eastAsia="Arial" w:hAnsi="Arial" w:cs="Arial"/>
          <w:sz w:val="24"/>
          <w:szCs w:val="24"/>
        </w:rPr>
        <w:t>P</w:t>
      </w:r>
      <w:r w:rsidRPr="00B1221F">
        <w:rPr>
          <w:rFonts w:ascii="Arial" w:eastAsia="Arial" w:hAnsi="Arial" w:cs="Arial"/>
          <w:sz w:val="24"/>
          <w:szCs w:val="24"/>
        </w:rPr>
        <w:t xml:space="preserve">olicy and guidelines of the CHE and the SACPCMP during the candidacy phase. </w:t>
      </w:r>
    </w:p>
    <w:p w14:paraId="56D08726" w14:textId="2E79467B" w:rsidR="00477E5F" w:rsidRPr="00B1221F" w:rsidRDefault="00435485" w:rsidP="005B668D">
      <w:pPr>
        <w:numPr>
          <w:ilvl w:val="0"/>
          <w:numId w:val="11"/>
        </w:numPr>
        <w:tabs>
          <w:tab w:val="left" w:pos="1843"/>
        </w:tabs>
        <w:spacing w:line="288" w:lineRule="auto"/>
        <w:ind w:left="1843" w:hanging="357"/>
        <w:jc w:val="both"/>
        <w:rPr>
          <w:rFonts w:ascii="Arial" w:hAnsi="Arial" w:cs="Arial"/>
          <w:sz w:val="24"/>
          <w:szCs w:val="24"/>
        </w:rPr>
      </w:pPr>
      <w:r w:rsidRPr="00B1221F">
        <w:rPr>
          <w:rFonts w:ascii="Arial" w:eastAsia="Arial" w:hAnsi="Arial" w:cs="Arial"/>
          <w:sz w:val="24"/>
          <w:szCs w:val="24"/>
        </w:rPr>
        <w:t>The accreditation process of the programme follows after the graduations of the first cohort of students</w:t>
      </w:r>
      <w:r w:rsidR="005B668D">
        <w:rPr>
          <w:rFonts w:ascii="Arial" w:eastAsia="Arial" w:hAnsi="Arial" w:cs="Arial"/>
          <w:sz w:val="24"/>
          <w:szCs w:val="24"/>
        </w:rPr>
        <w:t>.</w:t>
      </w:r>
      <w:r w:rsidRPr="00B1221F">
        <w:rPr>
          <w:rFonts w:ascii="Arial" w:eastAsia="Arial" w:hAnsi="Arial" w:cs="Arial"/>
          <w:sz w:val="24"/>
          <w:szCs w:val="24"/>
        </w:rPr>
        <w:t xml:space="preserve">  </w:t>
      </w:r>
    </w:p>
    <w:p w14:paraId="18DD8EEE" w14:textId="77777777" w:rsidR="00477E5F" w:rsidRPr="00B1221F" w:rsidRDefault="00435485" w:rsidP="005B668D">
      <w:pPr>
        <w:numPr>
          <w:ilvl w:val="0"/>
          <w:numId w:val="11"/>
        </w:numPr>
        <w:tabs>
          <w:tab w:val="left" w:pos="1843"/>
        </w:tabs>
        <w:spacing w:line="288" w:lineRule="auto"/>
        <w:ind w:left="1843" w:hanging="360"/>
        <w:jc w:val="both"/>
        <w:rPr>
          <w:rFonts w:ascii="Arial" w:hAnsi="Arial" w:cs="Arial"/>
          <w:sz w:val="24"/>
          <w:szCs w:val="24"/>
        </w:rPr>
      </w:pPr>
      <w:r w:rsidRPr="00B1221F">
        <w:rPr>
          <w:rFonts w:ascii="Arial" w:eastAsia="Arial" w:hAnsi="Arial" w:cs="Arial"/>
          <w:sz w:val="24"/>
          <w:szCs w:val="24"/>
        </w:rPr>
        <w:t xml:space="preserve">The institution completes a self-evaluation document in line with the accreditation criteria. </w:t>
      </w:r>
    </w:p>
    <w:p w14:paraId="06C0F6F0" w14:textId="77777777" w:rsidR="00477E5F" w:rsidRPr="00B1221F" w:rsidRDefault="00477E5F" w:rsidP="005B668D">
      <w:pPr>
        <w:spacing w:line="288" w:lineRule="auto"/>
        <w:ind w:left="1080"/>
        <w:jc w:val="both"/>
        <w:rPr>
          <w:rFonts w:ascii="Arial" w:hAnsi="Arial" w:cs="Arial"/>
          <w:sz w:val="24"/>
          <w:szCs w:val="24"/>
        </w:rPr>
      </w:pPr>
    </w:p>
    <w:p w14:paraId="33CE0AB0" w14:textId="77777777" w:rsidR="00477E5F" w:rsidRPr="00B1221F" w:rsidRDefault="00435485" w:rsidP="005B668D">
      <w:pPr>
        <w:spacing w:line="288" w:lineRule="auto"/>
        <w:ind w:left="1080"/>
        <w:jc w:val="both"/>
        <w:rPr>
          <w:rFonts w:ascii="Arial" w:hAnsi="Arial" w:cs="Arial"/>
          <w:sz w:val="24"/>
          <w:szCs w:val="24"/>
        </w:rPr>
      </w:pPr>
      <w:r w:rsidRPr="00B1221F">
        <w:rPr>
          <w:rFonts w:ascii="Arial" w:eastAsia="Arial" w:hAnsi="Arial" w:cs="Arial"/>
          <w:sz w:val="24"/>
          <w:szCs w:val="24"/>
        </w:rPr>
        <w:t>The above will be undertaken after an application is received from the educational institution in the format determined by the SACPCMP.</w:t>
      </w:r>
    </w:p>
    <w:p w14:paraId="027CCFF1" w14:textId="77777777" w:rsidR="00477E5F" w:rsidRPr="00B1221F" w:rsidRDefault="00477E5F" w:rsidP="005B668D">
      <w:pPr>
        <w:spacing w:line="288" w:lineRule="auto"/>
        <w:ind w:left="1080"/>
        <w:jc w:val="both"/>
        <w:rPr>
          <w:rFonts w:ascii="Arial" w:hAnsi="Arial" w:cs="Arial"/>
          <w:sz w:val="24"/>
          <w:szCs w:val="24"/>
        </w:rPr>
      </w:pPr>
    </w:p>
    <w:p w14:paraId="09420767" w14:textId="77777777" w:rsidR="00477E5F" w:rsidRPr="00B1221F" w:rsidRDefault="00435485" w:rsidP="005B668D">
      <w:pPr>
        <w:numPr>
          <w:ilvl w:val="2"/>
          <w:numId w:val="9"/>
        </w:numPr>
        <w:tabs>
          <w:tab w:val="left" w:pos="1077"/>
        </w:tabs>
        <w:spacing w:line="288" w:lineRule="auto"/>
        <w:ind w:left="1077" w:hanging="720"/>
        <w:rPr>
          <w:rFonts w:ascii="Arial" w:hAnsi="Arial" w:cs="Arial"/>
          <w:sz w:val="24"/>
          <w:szCs w:val="24"/>
        </w:rPr>
      </w:pPr>
      <w:r w:rsidRPr="00B1221F">
        <w:rPr>
          <w:rFonts w:ascii="Arial" w:eastAsia="Arial" w:hAnsi="Arial" w:cs="Arial"/>
          <w:sz w:val="24"/>
          <w:szCs w:val="24"/>
          <w:u w:val="single"/>
        </w:rPr>
        <w:t>Re-Accreditation Phase</w:t>
      </w:r>
    </w:p>
    <w:p w14:paraId="4522AC66" w14:textId="77777777" w:rsidR="00477E5F" w:rsidRPr="00B1221F" w:rsidRDefault="00435485" w:rsidP="005B668D">
      <w:pPr>
        <w:spacing w:line="288" w:lineRule="auto"/>
        <w:ind w:left="1080"/>
        <w:jc w:val="both"/>
        <w:rPr>
          <w:rFonts w:ascii="Arial" w:hAnsi="Arial" w:cs="Arial"/>
          <w:sz w:val="24"/>
          <w:szCs w:val="24"/>
        </w:rPr>
      </w:pPr>
      <w:r w:rsidRPr="00B1221F">
        <w:rPr>
          <w:rFonts w:ascii="Arial" w:eastAsia="Arial" w:hAnsi="Arial" w:cs="Arial"/>
          <w:sz w:val="24"/>
          <w:szCs w:val="24"/>
        </w:rPr>
        <w:t>The Re-Accreditation Phase is for institutions who have already been accredited by the SACPCPMP.</w:t>
      </w:r>
    </w:p>
    <w:p w14:paraId="5E3C9571" w14:textId="77777777" w:rsidR="00477E5F" w:rsidRPr="00B1221F" w:rsidRDefault="00477E5F" w:rsidP="005B668D">
      <w:pPr>
        <w:spacing w:line="288" w:lineRule="auto"/>
        <w:ind w:left="1080"/>
        <w:jc w:val="both"/>
        <w:rPr>
          <w:rFonts w:ascii="Arial" w:hAnsi="Arial" w:cs="Arial"/>
          <w:sz w:val="24"/>
          <w:szCs w:val="24"/>
        </w:rPr>
      </w:pPr>
    </w:p>
    <w:p w14:paraId="553DFD25" w14:textId="319D7573" w:rsidR="00477E5F" w:rsidRDefault="00435485" w:rsidP="005B668D">
      <w:pPr>
        <w:spacing w:line="288" w:lineRule="auto"/>
        <w:ind w:left="1077"/>
        <w:jc w:val="both"/>
        <w:rPr>
          <w:rFonts w:ascii="Arial" w:eastAsia="Arial" w:hAnsi="Arial" w:cs="Arial"/>
          <w:sz w:val="24"/>
          <w:szCs w:val="24"/>
        </w:rPr>
      </w:pPr>
      <w:r w:rsidRPr="00B1221F">
        <w:rPr>
          <w:rFonts w:ascii="Arial" w:eastAsia="Arial" w:hAnsi="Arial" w:cs="Arial"/>
          <w:sz w:val="24"/>
          <w:szCs w:val="24"/>
        </w:rPr>
        <w:t>At the end of the accreditation cycle, the Council will contact institutions to request submissions for re-accreditation.</w:t>
      </w:r>
      <w:r w:rsidRPr="00B1221F">
        <w:rPr>
          <w:rFonts w:ascii="Arial" w:eastAsia="Arial" w:hAnsi="Arial" w:cs="Arial"/>
          <w:sz w:val="28"/>
          <w:szCs w:val="28"/>
        </w:rPr>
        <w:t xml:space="preserve"> </w:t>
      </w:r>
      <w:r w:rsidRPr="00B1221F">
        <w:rPr>
          <w:rFonts w:ascii="Arial" w:eastAsia="Arial" w:hAnsi="Arial" w:cs="Arial"/>
          <w:sz w:val="24"/>
          <w:szCs w:val="24"/>
        </w:rPr>
        <w:t>The above will be undertaken after an application is received from the educational institution in the format determined by the SACPCMP.</w:t>
      </w:r>
    </w:p>
    <w:p w14:paraId="00AF884F" w14:textId="77777777" w:rsidR="005B668D" w:rsidRPr="00B1221F" w:rsidRDefault="005B668D" w:rsidP="005B668D">
      <w:pPr>
        <w:spacing w:line="288" w:lineRule="auto"/>
        <w:ind w:left="1077"/>
        <w:jc w:val="both"/>
        <w:rPr>
          <w:rFonts w:ascii="Arial" w:hAnsi="Arial" w:cs="Arial"/>
          <w:sz w:val="28"/>
          <w:szCs w:val="28"/>
        </w:rPr>
      </w:pPr>
    </w:p>
    <w:p w14:paraId="46256043" w14:textId="77777777" w:rsidR="00477E5F" w:rsidRPr="00B1221F" w:rsidRDefault="00435485">
      <w:pPr>
        <w:pStyle w:val="Heading2"/>
        <w:keepLines/>
        <w:numPr>
          <w:ilvl w:val="1"/>
          <w:numId w:val="9"/>
        </w:numPr>
        <w:tabs>
          <w:tab w:val="left" w:pos="1440"/>
        </w:tabs>
        <w:spacing w:before="0" w:after="240"/>
        <w:ind w:left="720" w:hanging="360"/>
        <w:rPr>
          <w:rFonts w:ascii="Arial" w:hAnsi="Arial" w:cs="Arial"/>
          <w:sz w:val="24"/>
          <w:szCs w:val="24"/>
        </w:rPr>
      </w:pPr>
      <w:bookmarkStart w:id="14" w:name="_Toc103334440"/>
      <w:bookmarkStart w:id="15" w:name="_Toc106115961"/>
      <w:r w:rsidRPr="00B1221F">
        <w:rPr>
          <w:rFonts w:ascii="Arial" w:eastAsia="Arial" w:hAnsi="Arial" w:cs="Arial"/>
          <w:iCs w:val="0"/>
          <w:color w:val="2F5496"/>
          <w:sz w:val="24"/>
          <w:szCs w:val="24"/>
        </w:rPr>
        <w:t>Accreditation Support</w:t>
      </w:r>
      <w:bookmarkEnd w:id="14"/>
      <w:bookmarkEnd w:id="15"/>
    </w:p>
    <w:p w14:paraId="22EAD2CB" w14:textId="690CF5C5" w:rsidR="00477E5F" w:rsidRPr="00B1221F" w:rsidRDefault="00435485" w:rsidP="005B668D">
      <w:pPr>
        <w:spacing w:line="288" w:lineRule="auto"/>
        <w:ind w:left="360"/>
        <w:jc w:val="both"/>
        <w:rPr>
          <w:rFonts w:ascii="Arial" w:hAnsi="Arial" w:cs="Arial"/>
          <w:sz w:val="24"/>
          <w:szCs w:val="24"/>
        </w:rPr>
      </w:pPr>
      <w:r w:rsidRPr="00B1221F">
        <w:rPr>
          <w:rFonts w:ascii="Arial" w:eastAsia="Arial" w:hAnsi="Arial" w:cs="Arial"/>
          <w:sz w:val="24"/>
          <w:szCs w:val="24"/>
        </w:rPr>
        <w:t>The SACPCMP has established the Heads of Department (HOD) Forum to support department</w:t>
      </w:r>
      <w:r w:rsidR="005B668D">
        <w:rPr>
          <w:rFonts w:ascii="Arial" w:eastAsia="Arial" w:hAnsi="Arial" w:cs="Arial"/>
          <w:sz w:val="24"/>
          <w:szCs w:val="24"/>
        </w:rPr>
        <w:t>s</w:t>
      </w:r>
      <w:r w:rsidRPr="00B1221F">
        <w:rPr>
          <w:rFonts w:ascii="Arial" w:eastAsia="Arial" w:hAnsi="Arial" w:cs="Arial"/>
          <w:sz w:val="24"/>
          <w:szCs w:val="24"/>
        </w:rPr>
        <w:t xml:space="preserve"> striving for accreditation with the SACPCMP. Through this forum the SACPCPM will:</w:t>
      </w:r>
    </w:p>
    <w:p w14:paraId="25A5712B" w14:textId="49E11AE7" w:rsidR="00477E5F" w:rsidRPr="00B1221F" w:rsidRDefault="005B668D" w:rsidP="005B668D">
      <w:pPr>
        <w:numPr>
          <w:ilvl w:val="0"/>
          <w:numId w:val="12"/>
        </w:numPr>
        <w:tabs>
          <w:tab w:val="left" w:pos="1145"/>
        </w:tabs>
        <w:spacing w:line="288" w:lineRule="auto"/>
        <w:ind w:left="1145" w:hanging="357"/>
        <w:jc w:val="both"/>
        <w:rPr>
          <w:rFonts w:ascii="Arial" w:hAnsi="Arial" w:cs="Arial"/>
          <w:sz w:val="24"/>
          <w:szCs w:val="24"/>
        </w:rPr>
      </w:pPr>
      <w:r>
        <w:rPr>
          <w:rFonts w:ascii="Arial" w:eastAsia="Arial" w:hAnsi="Arial" w:cs="Arial"/>
          <w:sz w:val="24"/>
          <w:szCs w:val="24"/>
        </w:rPr>
        <w:t>c</w:t>
      </w:r>
      <w:r w:rsidR="00435485" w:rsidRPr="00B1221F">
        <w:rPr>
          <w:rFonts w:ascii="Arial" w:eastAsia="Arial" w:hAnsi="Arial" w:cs="Arial"/>
          <w:sz w:val="24"/>
          <w:szCs w:val="24"/>
        </w:rPr>
        <w:t>onduct regular workshops on the information requirements and process of accreditation for educational institutions.</w:t>
      </w:r>
    </w:p>
    <w:p w14:paraId="56F333AB" w14:textId="061AB2F3" w:rsidR="00477E5F" w:rsidRPr="00B1221F" w:rsidRDefault="005B668D" w:rsidP="005B668D">
      <w:pPr>
        <w:numPr>
          <w:ilvl w:val="0"/>
          <w:numId w:val="12"/>
        </w:numPr>
        <w:tabs>
          <w:tab w:val="left" w:pos="1145"/>
        </w:tabs>
        <w:spacing w:line="288" w:lineRule="auto"/>
        <w:ind w:left="1145" w:hanging="357"/>
        <w:jc w:val="both"/>
        <w:rPr>
          <w:rFonts w:ascii="Arial" w:hAnsi="Arial" w:cs="Arial"/>
          <w:sz w:val="24"/>
          <w:szCs w:val="24"/>
        </w:rPr>
      </w:pPr>
      <w:r>
        <w:rPr>
          <w:rFonts w:ascii="Arial" w:eastAsia="Arial" w:hAnsi="Arial" w:cs="Arial"/>
          <w:sz w:val="24"/>
          <w:szCs w:val="24"/>
        </w:rPr>
        <w:t>d</w:t>
      </w:r>
      <w:r w:rsidR="00435485" w:rsidRPr="00B1221F">
        <w:rPr>
          <w:rFonts w:ascii="Arial" w:eastAsia="Arial" w:hAnsi="Arial" w:cs="Arial"/>
          <w:sz w:val="24"/>
          <w:szCs w:val="24"/>
        </w:rPr>
        <w:t>isseminat</w:t>
      </w:r>
      <w:r>
        <w:rPr>
          <w:rFonts w:ascii="Arial" w:eastAsia="Arial" w:hAnsi="Arial" w:cs="Arial"/>
          <w:sz w:val="24"/>
          <w:szCs w:val="24"/>
        </w:rPr>
        <w:t>e</w:t>
      </w:r>
      <w:r w:rsidR="00435485" w:rsidRPr="00B1221F">
        <w:rPr>
          <w:rFonts w:ascii="Arial" w:eastAsia="Arial" w:hAnsi="Arial" w:cs="Arial"/>
          <w:sz w:val="24"/>
          <w:szCs w:val="24"/>
        </w:rPr>
        <w:t xml:space="preserve"> the information required for accreditation within an accreditation cycle including the required norms, ratios or standards.</w:t>
      </w:r>
    </w:p>
    <w:p w14:paraId="4B12180A" w14:textId="1680B3D6" w:rsidR="00477E5F" w:rsidRPr="005B668D" w:rsidRDefault="005B668D" w:rsidP="005B668D">
      <w:pPr>
        <w:numPr>
          <w:ilvl w:val="0"/>
          <w:numId w:val="12"/>
        </w:numPr>
        <w:tabs>
          <w:tab w:val="left" w:pos="1145"/>
        </w:tabs>
        <w:spacing w:line="288" w:lineRule="auto"/>
        <w:ind w:left="1145" w:hanging="357"/>
        <w:jc w:val="both"/>
        <w:rPr>
          <w:rFonts w:ascii="Arial" w:hAnsi="Arial" w:cs="Arial"/>
          <w:sz w:val="24"/>
          <w:szCs w:val="24"/>
        </w:rPr>
      </w:pPr>
      <w:r>
        <w:rPr>
          <w:rFonts w:ascii="Arial" w:eastAsia="Arial" w:hAnsi="Arial" w:cs="Arial"/>
          <w:sz w:val="24"/>
          <w:szCs w:val="24"/>
        </w:rPr>
        <w:t>c</w:t>
      </w:r>
      <w:r w:rsidR="00435485" w:rsidRPr="00B1221F">
        <w:rPr>
          <w:rFonts w:ascii="Arial" w:eastAsia="Arial" w:hAnsi="Arial" w:cs="Arial"/>
          <w:sz w:val="24"/>
          <w:szCs w:val="24"/>
        </w:rPr>
        <w:t xml:space="preserve">onduct information sessions with the educational institution before an accreditation visit. </w:t>
      </w:r>
    </w:p>
    <w:p w14:paraId="34F3F721" w14:textId="77777777" w:rsidR="005B668D" w:rsidRPr="00B1221F" w:rsidRDefault="005B668D" w:rsidP="005B668D">
      <w:pPr>
        <w:tabs>
          <w:tab w:val="left" w:pos="1145"/>
        </w:tabs>
        <w:spacing w:line="288" w:lineRule="auto"/>
        <w:ind w:left="1145"/>
        <w:jc w:val="both"/>
        <w:rPr>
          <w:rFonts w:ascii="Arial" w:hAnsi="Arial" w:cs="Arial"/>
          <w:sz w:val="24"/>
          <w:szCs w:val="24"/>
        </w:rPr>
      </w:pPr>
    </w:p>
    <w:p w14:paraId="10310736" w14:textId="77777777" w:rsidR="00477E5F" w:rsidRPr="00B1221F" w:rsidRDefault="00435485">
      <w:pPr>
        <w:pStyle w:val="Heading2"/>
        <w:keepLines/>
        <w:numPr>
          <w:ilvl w:val="1"/>
          <w:numId w:val="9"/>
        </w:numPr>
        <w:tabs>
          <w:tab w:val="left" w:pos="1440"/>
        </w:tabs>
        <w:spacing w:before="40" w:after="240"/>
        <w:ind w:left="720" w:hanging="360"/>
        <w:rPr>
          <w:rFonts w:ascii="Arial" w:hAnsi="Arial" w:cs="Arial"/>
          <w:sz w:val="24"/>
          <w:szCs w:val="24"/>
        </w:rPr>
      </w:pPr>
      <w:bookmarkStart w:id="16" w:name="_Toc103334441"/>
      <w:bookmarkStart w:id="17" w:name="_Toc106115962"/>
      <w:r w:rsidRPr="00B1221F">
        <w:rPr>
          <w:rFonts w:ascii="Arial" w:eastAsia="Arial" w:hAnsi="Arial" w:cs="Arial"/>
          <w:iCs w:val="0"/>
          <w:color w:val="2F5496"/>
          <w:sz w:val="24"/>
          <w:szCs w:val="24"/>
        </w:rPr>
        <w:t>Accreditation Cycle</w:t>
      </w:r>
      <w:bookmarkEnd w:id="16"/>
      <w:bookmarkEnd w:id="17"/>
    </w:p>
    <w:p w14:paraId="43EE5259" w14:textId="117DDC18" w:rsidR="00477E5F" w:rsidRPr="00B1221F" w:rsidRDefault="00435485" w:rsidP="005B668D">
      <w:pPr>
        <w:spacing w:line="288" w:lineRule="auto"/>
        <w:ind w:left="357"/>
        <w:jc w:val="both"/>
        <w:rPr>
          <w:rFonts w:ascii="Arial" w:hAnsi="Arial" w:cs="Arial"/>
          <w:sz w:val="24"/>
          <w:szCs w:val="24"/>
        </w:rPr>
      </w:pPr>
      <w:r w:rsidRPr="00B1221F">
        <w:rPr>
          <w:rFonts w:ascii="Arial" w:eastAsia="Arial" w:hAnsi="Arial" w:cs="Arial"/>
          <w:sz w:val="24"/>
          <w:szCs w:val="24"/>
        </w:rPr>
        <w:t xml:space="preserve">An accreditation cycle is concurrent with the term of office of the SACPCMP Council which is </w:t>
      </w:r>
      <w:r w:rsidRPr="00B1221F">
        <w:rPr>
          <w:rFonts w:ascii="Arial" w:eastAsia="Arial" w:hAnsi="Arial" w:cs="Arial"/>
          <w:color w:val="000000" w:themeColor="text1"/>
          <w:sz w:val="24"/>
          <w:szCs w:val="24"/>
        </w:rPr>
        <w:t>four (4)</w:t>
      </w:r>
      <w:r w:rsidRPr="00B1221F">
        <w:rPr>
          <w:rFonts w:ascii="Arial" w:eastAsia="Arial" w:hAnsi="Arial" w:cs="Arial"/>
          <w:sz w:val="24"/>
          <w:szCs w:val="24"/>
        </w:rPr>
        <w:t xml:space="preserve"> consecutive years, beginning in the financial year after the appointment of a new SACPCMP Council. </w:t>
      </w:r>
    </w:p>
    <w:p w14:paraId="28D9EEDC" w14:textId="77777777" w:rsidR="00477E5F" w:rsidRPr="00B1221F" w:rsidRDefault="00435485">
      <w:pPr>
        <w:pStyle w:val="Heading2"/>
        <w:keepLines/>
        <w:numPr>
          <w:ilvl w:val="1"/>
          <w:numId w:val="9"/>
        </w:numPr>
        <w:tabs>
          <w:tab w:val="left" w:pos="1440"/>
        </w:tabs>
        <w:spacing w:before="40" w:after="160"/>
        <w:ind w:left="714" w:hanging="357"/>
        <w:rPr>
          <w:rFonts w:ascii="Arial" w:hAnsi="Arial" w:cs="Arial"/>
          <w:sz w:val="24"/>
          <w:szCs w:val="24"/>
        </w:rPr>
      </w:pPr>
      <w:bookmarkStart w:id="18" w:name="_Toc103334442"/>
      <w:bookmarkStart w:id="19" w:name="_Toc106115963"/>
      <w:r w:rsidRPr="00B1221F">
        <w:rPr>
          <w:rFonts w:ascii="Arial" w:eastAsia="Arial" w:hAnsi="Arial" w:cs="Arial"/>
          <w:iCs w:val="0"/>
          <w:color w:val="2F5496"/>
          <w:sz w:val="24"/>
          <w:szCs w:val="24"/>
        </w:rPr>
        <w:t>Accreditation Visits</w:t>
      </w:r>
      <w:bookmarkEnd w:id="18"/>
      <w:bookmarkEnd w:id="19"/>
    </w:p>
    <w:p w14:paraId="4BAD2F2F" w14:textId="5950E050" w:rsidR="00477E5F" w:rsidRDefault="00435485" w:rsidP="005B668D">
      <w:pPr>
        <w:spacing w:line="288" w:lineRule="auto"/>
        <w:ind w:left="357"/>
        <w:jc w:val="both"/>
        <w:rPr>
          <w:rFonts w:ascii="Arial" w:eastAsia="Arial" w:hAnsi="Arial" w:cs="Arial"/>
          <w:sz w:val="24"/>
          <w:szCs w:val="24"/>
        </w:rPr>
      </w:pPr>
      <w:r w:rsidRPr="00B1221F">
        <w:rPr>
          <w:rFonts w:ascii="Arial" w:eastAsia="Arial" w:hAnsi="Arial" w:cs="Arial"/>
          <w:sz w:val="24"/>
          <w:szCs w:val="24"/>
        </w:rPr>
        <w:t>As per Section 13 (a) of the Act, the SACPCMP must conduct at least on</w:t>
      </w:r>
      <w:r w:rsidR="005B668D">
        <w:rPr>
          <w:rFonts w:ascii="Arial" w:eastAsia="Arial" w:hAnsi="Arial" w:cs="Arial"/>
          <w:sz w:val="24"/>
          <w:szCs w:val="24"/>
        </w:rPr>
        <w:t>e</w:t>
      </w:r>
      <w:r w:rsidRPr="00B1221F">
        <w:rPr>
          <w:rFonts w:ascii="Arial" w:eastAsia="Arial" w:hAnsi="Arial" w:cs="Arial"/>
          <w:sz w:val="24"/>
          <w:szCs w:val="24"/>
        </w:rPr>
        <w:t xml:space="preserve"> accreditation visit with</w:t>
      </w:r>
      <w:r w:rsidR="00C374C3">
        <w:rPr>
          <w:rFonts w:ascii="Arial" w:eastAsia="Arial" w:hAnsi="Arial" w:cs="Arial"/>
          <w:sz w:val="24"/>
          <w:szCs w:val="24"/>
        </w:rPr>
        <w:t>in</w:t>
      </w:r>
      <w:r w:rsidRPr="00B1221F">
        <w:rPr>
          <w:rFonts w:ascii="Arial" w:eastAsia="Arial" w:hAnsi="Arial" w:cs="Arial"/>
          <w:sz w:val="24"/>
          <w:szCs w:val="24"/>
        </w:rPr>
        <w:t xml:space="preserve"> the term of office of a</w:t>
      </w:r>
      <w:r w:rsidR="00C374C3">
        <w:rPr>
          <w:rFonts w:ascii="Arial" w:eastAsia="Arial" w:hAnsi="Arial" w:cs="Arial"/>
          <w:sz w:val="24"/>
          <w:szCs w:val="24"/>
        </w:rPr>
        <w:t>n</w:t>
      </w:r>
      <w:r w:rsidRPr="00B1221F">
        <w:rPr>
          <w:rFonts w:ascii="Arial" w:eastAsia="Arial" w:hAnsi="Arial" w:cs="Arial"/>
          <w:sz w:val="24"/>
          <w:szCs w:val="24"/>
        </w:rPr>
        <w:t xml:space="preserve"> SACPCMP Council. Thus, the SACPCMP will conduct one accreditation visit to an educational institution within an Accreditation Cycle. In the exceptional case where an institution is conditionally accredited a return visit will be made within a shorter interval within the Accreditation Cycle. </w:t>
      </w:r>
    </w:p>
    <w:p w14:paraId="0EBA42AB" w14:textId="77777777" w:rsidR="00C374C3" w:rsidRPr="00B1221F" w:rsidRDefault="00C374C3" w:rsidP="005B668D">
      <w:pPr>
        <w:spacing w:line="288" w:lineRule="auto"/>
        <w:ind w:left="357"/>
        <w:jc w:val="both"/>
        <w:rPr>
          <w:rFonts w:ascii="Arial" w:hAnsi="Arial" w:cs="Arial"/>
          <w:sz w:val="24"/>
          <w:szCs w:val="24"/>
        </w:rPr>
      </w:pPr>
    </w:p>
    <w:p w14:paraId="4DF7FFEE" w14:textId="77777777" w:rsidR="00477E5F" w:rsidRPr="00B1221F" w:rsidRDefault="00435485">
      <w:pPr>
        <w:pStyle w:val="Heading2"/>
        <w:keepLines/>
        <w:numPr>
          <w:ilvl w:val="1"/>
          <w:numId w:val="9"/>
        </w:numPr>
        <w:tabs>
          <w:tab w:val="left" w:pos="1440"/>
        </w:tabs>
        <w:spacing w:before="40" w:after="160"/>
        <w:ind w:left="714" w:hanging="357"/>
        <w:rPr>
          <w:rFonts w:ascii="Arial" w:hAnsi="Arial" w:cs="Arial"/>
          <w:sz w:val="24"/>
          <w:szCs w:val="24"/>
        </w:rPr>
      </w:pPr>
      <w:bookmarkStart w:id="20" w:name="_Toc103334443"/>
      <w:bookmarkStart w:id="21" w:name="_Toc106115964"/>
      <w:r w:rsidRPr="00B1221F">
        <w:rPr>
          <w:rFonts w:ascii="Arial" w:eastAsia="Arial" w:hAnsi="Arial" w:cs="Arial"/>
          <w:iCs w:val="0"/>
          <w:color w:val="2F5496"/>
          <w:sz w:val="24"/>
          <w:szCs w:val="24"/>
        </w:rPr>
        <w:t>Accreditation Criteria</w:t>
      </w:r>
      <w:bookmarkEnd w:id="20"/>
      <w:bookmarkEnd w:id="21"/>
    </w:p>
    <w:p w14:paraId="3E222FD8" w14:textId="3B9546C1" w:rsidR="00477E5F" w:rsidRPr="00B1221F" w:rsidRDefault="00435485" w:rsidP="00C374C3">
      <w:pPr>
        <w:spacing w:line="288" w:lineRule="auto"/>
        <w:ind w:left="360"/>
        <w:jc w:val="both"/>
        <w:rPr>
          <w:rFonts w:ascii="Arial" w:hAnsi="Arial" w:cs="Arial"/>
          <w:sz w:val="24"/>
          <w:szCs w:val="24"/>
        </w:rPr>
      </w:pPr>
      <w:r w:rsidRPr="00B1221F">
        <w:rPr>
          <w:rFonts w:ascii="Arial" w:eastAsia="Arial" w:hAnsi="Arial" w:cs="Arial"/>
          <w:sz w:val="24"/>
          <w:szCs w:val="24"/>
        </w:rPr>
        <w:t xml:space="preserve">The </w:t>
      </w:r>
      <w:r w:rsidR="00C374C3">
        <w:rPr>
          <w:rFonts w:ascii="Arial" w:eastAsia="Arial" w:hAnsi="Arial" w:cs="Arial"/>
          <w:sz w:val="24"/>
          <w:szCs w:val="24"/>
        </w:rPr>
        <w:t>a</w:t>
      </w:r>
      <w:r w:rsidRPr="00B1221F">
        <w:rPr>
          <w:rFonts w:ascii="Arial" w:eastAsia="Arial" w:hAnsi="Arial" w:cs="Arial"/>
          <w:sz w:val="24"/>
          <w:szCs w:val="24"/>
        </w:rPr>
        <w:t xml:space="preserve">ccreditation criteria for an Accreditation Cycle will be stipulated in the </w:t>
      </w:r>
      <w:r w:rsidRPr="00B1221F">
        <w:rPr>
          <w:rFonts w:ascii="Arial" w:eastAsia="Arial" w:hAnsi="Arial" w:cs="Arial"/>
          <w:i/>
          <w:iCs/>
          <w:sz w:val="24"/>
          <w:szCs w:val="24"/>
        </w:rPr>
        <w:t xml:space="preserve">Criteria and Process for the Accreditation of Educational Programmes </w:t>
      </w:r>
      <w:r w:rsidRPr="00B1221F">
        <w:rPr>
          <w:rFonts w:ascii="Arial" w:eastAsia="Arial" w:hAnsi="Arial" w:cs="Arial"/>
          <w:sz w:val="24"/>
          <w:szCs w:val="24"/>
        </w:rPr>
        <w:t>gazetted for that cycle</w:t>
      </w:r>
      <w:r w:rsidRPr="00B1221F">
        <w:rPr>
          <w:rFonts w:ascii="Arial" w:eastAsia="Arial" w:hAnsi="Arial" w:cs="Arial"/>
          <w:i/>
          <w:iCs/>
          <w:sz w:val="24"/>
          <w:szCs w:val="24"/>
        </w:rPr>
        <w:t>.</w:t>
      </w:r>
      <w:r w:rsidRPr="00B1221F">
        <w:rPr>
          <w:rFonts w:ascii="Arial" w:eastAsia="Arial" w:hAnsi="Arial" w:cs="Arial"/>
          <w:sz w:val="24"/>
          <w:szCs w:val="24"/>
        </w:rPr>
        <w:t xml:space="preserve"> These criteria will indicate mandatory minimum requirements which will be reviewed during the accreditation process, for the cycle informed by legislative and other national imperatives. These will be as follows:</w:t>
      </w:r>
    </w:p>
    <w:p w14:paraId="409237E7" w14:textId="77777777"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The formative and summative assessments of the programme, including:</w:t>
      </w:r>
    </w:p>
    <w:p w14:paraId="447768DE" w14:textId="60D787D5" w:rsidR="00477E5F" w:rsidRPr="00B1221F" w:rsidRDefault="00435485" w:rsidP="00C374C3">
      <w:pPr>
        <w:numPr>
          <w:ilvl w:val="0"/>
          <w:numId w:val="13"/>
        </w:numPr>
        <w:tabs>
          <w:tab w:val="left" w:pos="1440"/>
        </w:tabs>
        <w:spacing w:line="288" w:lineRule="auto"/>
        <w:ind w:left="1440" w:hanging="360"/>
        <w:jc w:val="both"/>
        <w:rPr>
          <w:rFonts w:ascii="Arial" w:hAnsi="Arial" w:cs="Arial"/>
          <w:sz w:val="24"/>
          <w:szCs w:val="24"/>
        </w:rPr>
      </w:pPr>
      <w:r w:rsidRPr="00B1221F">
        <w:rPr>
          <w:rFonts w:ascii="Arial" w:eastAsia="Arial" w:hAnsi="Arial" w:cs="Arial"/>
          <w:sz w:val="24"/>
          <w:szCs w:val="24"/>
        </w:rPr>
        <w:t>The appropriateness of the assessment considering the outcomes expected from the programme</w:t>
      </w:r>
      <w:r w:rsidR="00C374C3">
        <w:rPr>
          <w:rFonts w:ascii="Arial" w:eastAsia="Arial" w:hAnsi="Arial" w:cs="Arial"/>
          <w:sz w:val="24"/>
          <w:szCs w:val="24"/>
        </w:rPr>
        <w:t>.</w:t>
      </w:r>
    </w:p>
    <w:p w14:paraId="33FEDF38" w14:textId="4782DD41" w:rsidR="00477E5F" w:rsidRPr="00B1221F" w:rsidRDefault="00435485" w:rsidP="00C374C3">
      <w:pPr>
        <w:numPr>
          <w:ilvl w:val="0"/>
          <w:numId w:val="13"/>
        </w:numPr>
        <w:tabs>
          <w:tab w:val="left" w:pos="1440"/>
        </w:tabs>
        <w:spacing w:line="288" w:lineRule="auto"/>
        <w:ind w:left="1440" w:hanging="360"/>
        <w:jc w:val="both"/>
        <w:rPr>
          <w:rFonts w:ascii="Arial" w:hAnsi="Arial" w:cs="Arial"/>
          <w:sz w:val="24"/>
          <w:szCs w:val="24"/>
        </w:rPr>
      </w:pPr>
      <w:r w:rsidRPr="00B1221F">
        <w:rPr>
          <w:rFonts w:ascii="Arial" w:eastAsia="Arial" w:hAnsi="Arial" w:cs="Arial"/>
          <w:sz w:val="24"/>
          <w:szCs w:val="24"/>
        </w:rPr>
        <w:t>The moderation of the assessment</w:t>
      </w:r>
      <w:r w:rsidR="00C374C3">
        <w:rPr>
          <w:rFonts w:ascii="Arial" w:eastAsia="Arial" w:hAnsi="Arial" w:cs="Arial"/>
          <w:sz w:val="24"/>
          <w:szCs w:val="24"/>
        </w:rPr>
        <w:t>.</w:t>
      </w:r>
    </w:p>
    <w:p w14:paraId="53C647A0" w14:textId="026EEF84" w:rsidR="00477E5F" w:rsidRPr="00B1221F" w:rsidRDefault="00435485" w:rsidP="00C374C3">
      <w:pPr>
        <w:numPr>
          <w:ilvl w:val="0"/>
          <w:numId w:val="13"/>
        </w:numPr>
        <w:tabs>
          <w:tab w:val="left" w:pos="1434"/>
        </w:tabs>
        <w:spacing w:line="288" w:lineRule="auto"/>
        <w:ind w:left="1434" w:hanging="357"/>
        <w:jc w:val="both"/>
        <w:rPr>
          <w:rFonts w:ascii="Arial" w:hAnsi="Arial" w:cs="Arial"/>
          <w:sz w:val="24"/>
          <w:szCs w:val="24"/>
        </w:rPr>
      </w:pPr>
      <w:r w:rsidRPr="00B1221F">
        <w:rPr>
          <w:rFonts w:ascii="Arial" w:eastAsia="Arial" w:hAnsi="Arial" w:cs="Arial"/>
          <w:sz w:val="24"/>
          <w:szCs w:val="24"/>
        </w:rPr>
        <w:t>Pass and fail rates</w:t>
      </w:r>
      <w:r w:rsidR="00C374C3">
        <w:rPr>
          <w:rFonts w:ascii="Arial" w:eastAsia="Arial" w:hAnsi="Arial" w:cs="Arial"/>
          <w:sz w:val="24"/>
          <w:szCs w:val="24"/>
        </w:rPr>
        <w:t>,</w:t>
      </w:r>
      <w:r w:rsidRPr="00B1221F">
        <w:rPr>
          <w:rFonts w:ascii="Arial" w:eastAsia="Arial" w:hAnsi="Arial" w:cs="Arial"/>
          <w:sz w:val="24"/>
          <w:szCs w:val="24"/>
        </w:rPr>
        <w:t xml:space="preserve"> and reasons for significant deviations from the norm</w:t>
      </w:r>
      <w:r w:rsidR="00C374C3">
        <w:rPr>
          <w:rFonts w:ascii="Arial" w:eastAsia="Arial" w:hAnsi="Arial" w:cs="Arial"/>
          <w:sz w:val="24"/>
          <w:szCs w:val="24"/>
        </w:rPr>
        <w:t>.</w:t>
      </w:r>
    </w:p>
    <w:p w14:paraId="78B6AE9F" w14:textId="77777777"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Course details (for the assessment of the relevance of curriculum to the profession), including:</w:t>
      </w:r>
    </w:p>
    <w:p w14:paraId="13560060" w14:textId="74E759D1" w:rsidR="00477E5F" w:rsidRPr="00B1221F" w:rsidRDefault="00435485" w:rsidP="00C374C3">
      <w:pPr>
        <w:numPr>
          <w:ilvl w:val="0"/>
          <w:numId w:val="14"/>
        </w:numPr>
        <w:tabs>
          <w:tab w:val="left" w:pos="1440"/>
        </w:tabs>
        <w:spacing w:line="288" w:lineRule="auto"/>
        <w:ind w:left="1440" w:hanging="360"/>
        <w:jc w:val="both"/>
        <w:rPr>
          <w:rFonts w:ascii="Arial" w:hAnsi="Arial" w:cs="Arial"/>
          <w:sz w:val="24"/>
          <w:szCs w:val="24"/>
        </w:rPr>
      </w:pPr>
      <w:r w:rsidRPr="00B1221F">
        <w:rPr>
          <w:rFonts w:ascii="Arial" w:eastAsia="Arial" w:hAnsi="Arial" w:cs="Arial"/>
          <w:sz w:val="24"/>
          <w:szCs w:val="24"/>
        </w:rPr>
        <w:t>The objective of the courses (modules) constituting the programme, notional hours and credits allocated</w:t>
      </w:r>
      <w:r w:rsidR="00C374C3">
        <w:rPr>
          <w:rFonts w:ascii="Arial" w:eastAsia="Arial" w:hAnsi="Arial" w:cs="Arial"/>
          <w:sz w:val="24"/>
          <w:szCs w:val="24"/>
        </w:rPr>
        <w:t>.</w:t>
      </w:r>
    </w:p>
    <w:p w14:paraId="65592B07" w14:textId="6A6D8FFA" w:rsidR="00477E5F" w:rsidRPr="00B1221F" w:rsidRDefault="00435485" w:rsidP="00C374C3">
      <w:pPr>
        <w:numPr>
          <w:ilvl w:val="0"/>
          <w:numId w:val="14"/>
        </w:numPr>
        <w:tabs>
          <w:tab w:val="left" w:pos="1440"/>
        </w:tabs>
        <w:spacing w:line="288" w:lineRule="auto"/>
        <w:ind w:left="1440" w:hanging="360"/>
        <w:jc w:val="both"/>
        <w:rPr>
          <w:rFonts w:ascii="Arial" w:hAnsi="Arial" w:cs="Arial"/>
          <w:sz w:val="24"/>
          <w:szCs w:val="24"/>
        </w:rPr>
      </w:pPr>
      <w:r w:rsidRPr="00B1221F">
        <w:rPr>
          <w:rFonts w:ascii="Arial" w:eastAsia="Arial" w:hAnsi="Arial" w:cs="Arial"/>
          <w:sz w:val="24"/>
          <w:szCs w:val="24"/>
        </w:rPr>
        <w:t>The delivery of the courses and their appropriateness</w:t>
      </w:r>
      <w:r w:rsidR="00C374C3">
        <w:rPr>
          <w:rFonts w:ascii="Arial" w:eastAsia="Arial" w:hAnsi="Arial" w:cs="Arial"/>
          <w:sz w:val="24"/>
          <w:szCs w:val="24"/>
        </w:rPr>
        <w:t>.</w:t>
      </w:r>
    </w:p>
    <w:p w14:paraId="28D4A8AD" w14:textId="08394DB4" w:rsidR="00477E5F" w:rsidRPr="00B1221F" w:rsidRDefault="00435485" w:rsidP="00C374C3">
      <w:pPr>
        <w:numPr>
          <w:ilvl w:val="0"/>
          <w:numId w:val="14"/>
        </w:numPr>
        <w:tabs>
          <w:tab w:val="left" w:pos="1440"/>
        </w:tabs>
        <w:spacing w:line="288" w:lineRule="auto"/>
        <w:ind w:left="1440" w:hanging="360"/>
        <w:jc w:val="both"/>
        <w:rPr>
          <w:rFonts w:ascii="Arial" w:hAnsi="Arial" w:cs="Arial"/>
          <w:sz w:val="24"/>
          <w:szCs w:val="24"/>
        </w:rPr>
      </w:pPr>
      <w:r w:rsidRPr="00B1221F">
        <w:rPr>
          <w:rFonts w:ascii="Arial" w:eastAsia="Arial" w:hAnsi="Arial" w:cs="Arial"/>
          <w:sz w:val="24"/>
          <w:szCs w:val="24"/>
        </w:rPr>
        <w:t>The outcomes expected from the courses and their relevance to the profession and alignment to registered unit standards and/or qualifications</w:t>
      </w:r>
      <w:r w:rsidR="00C374C3">
        <w:rPr>
          <w:rFonts w:ascii="Arial" w:eastAsia="Arial" w:hAnsi="Arial" w:cs="Arial"/>
          <w:sz w:val="24"/>
          <w:szCs w:val="24"/>
        </w:rPr>
        <w:t>.</w:t>
      </w:r>
    </w:p>
    <w:p w14:paraId="0157B55D" w14:textId="1966AABD" w:rsidR="00477E5F" w:rsidRPr="00B1221F" w:rsidRDefault="00435485" w:rsidP="00C374C3">
      <w:pPr>
        <w:numPr>
          <w:ilvl w:val="0"/>
          <w:numId w:val="14"/>
        </w:numPr>
        <w:tabs>
          <w:tab w:val="left" w:pos="1434"/>
        </w:tabs>
        <w:spacing w:line="288" w:lineRule="auto"/>
        <w:ind w:left="1434" w:hanging="357"/>
        <w:jc w:val="both"/>
        <w:rPr>
          <w:rFonts w:ascii="Arial" w:hAnsi="Arial" w:cs="Arial"/>
          <w:sz w:val="24"/>
          <w:szCs w:val="24"/>
        </w:rPr>
      </w:pPr>
      <w:r w:rsidRPr="00B1221F">
        <w:rPr>
          <w:rFonts w:ascii="Arial" w:eastAsia="Arial" w:hAnsi="Arial" w:cs="Arial"/>
          <w:sz w:val="24"/>
          <w:szCs w:val="24"/>
        </w:rPr>
        <w:t>Relevance of course material</w:t>
      </w:r>
      <w:r w:rsidR="00C374C3">
        <w:rPr>
          <w:rFonts w:ascii="Arial" w:eastAsia="Arial" w:hAnsi="Arial" w:cs="Arial"/>
          <w:sz w:val="24"/>
          <w:szCs w:val="24"/>
        </w:rPr>
        <w:t>.</w:t>
      </w:r>
    </w:p>
    <w:p w14:paraId="1CD57353" w14:textId="26649113"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 xml:space="preserve">Academic </w:t>
      </w:r>
      <w:r w:rsidR="00C374C3">
        <w:rPr>
          <w:rFonts w:ascii="Arial" w:eastAsia="Arial" w:hAnsi="Arial" w:cs="Arial"/>
          <w:sz w:val="24"/>
          <w:szCs w:val="24"/>
        </w:rPr>
        <w:t>s</w:t>
      </w:r>
      <w:r w:rsidRPr="00B1221F">
        <w:rPr>
          <w:rFonts w:ascii="Arial" w:eastAsia="Arial" w:hAnsi="Arial" w:cs="Arial"/>
          <w:sz w:val="24"/>
          <w:szCs w:val="24"/>
        </w:rPr>
        <w:t>taffing levels and capacity</w:t>
      </w:r>
    </w:p>
    <w:p w14:paraId="43B5F605" w14:textId="77777777"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Academic staff qualifications and experience</w:t>
      </w:r>
    </w:p>
    <w:p w14:paraId="36ABEC01" w14:textId="77777777"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Available facilities</w:t>
      </w:r>
    </w:p>
    <w:p w14:paraId="7C89BDC6" w14:textId="77777777"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Financial resources available to the programme</w:t>
      </w:r>
    </w:p>
    <w:p w14:paraId="4B4245D9" w14:textId="5374B9ED" w:rsidR="00477E5F" w:rsidRPr="00B1221F" w:rsidRDefault="00435485" w:rsidP="00C374C3">
      <w:pPr>
        <w:numPr>
          <w:ilvl w:val="2"/>
          <w:numId w:val="9"/>
        </w:numPr>
        <w:tabs>
          <w:tab w:val="left" w:pos="1077"/>
        </w:tabs>
        <w:spacing w:line="288" w:lineRule="auto"/>
        <w:ind w:left="1077" w:hanging="720"/>
        <w:jc w:val="both"/>
        <w:rPr>
          <w:rFonts w:ascii="Arial" w:hAnsi="Arial" w:cs="Arial"/>
          <w:sz w:val="24"/>
          <w:szCs w:val="24"/>
        </w:rPr>
      </w:pPr>
      <w:r w:rsidRPr="00B1221F">
        <w:rPr>
          <w:rFonts w:ascii="Arial" w:eastAsia="Arial" w:hAnsi="Arial" w:cs="Arial"/>
          <w:sz w:val="24"/>
          <w:szCs w:val="24"/>
        </w:rPr>
        <w:t>Appeal procedures as required by Promotion of Administrative Justice Act 3 of 2000 (PAJA)</w:t>
      </w:r>
    </w:p>
    <w:p w14:paraId="623864F7" w14:textId="77777777" w:rsidR="00C374C3" w:rsidRDefault="00C374C3" w:rsidP="00C374C3">
      <w:pPr>
        <w:spacing w:line="288" w:lineRule="auto"/>
        <w:ind w:left="357"/>
        <w:jc w:val="both"/>
        <w:rPr>
          <w:rFonts w:ascii="Arial" w:eastAsia="Arial" w:hAnsi="Arial" w:cs="Arial"/>
          <w:sz w:val="24"/>
          <w:szCs w:val="24"/>
        </w:rPr>
      </w:pPr>
    </w:p>
    <w:p w14:paraId="487E657B" w14:textId="400D8872" w:rsidR="00477E5F" w:rsidRPr="00B1221F" w:rsidRDefault="00435485" w:rsidP="00C374C3">
      <w:pPr>
        <w:spacing w:line="288" w:lineRule="auto"/>
        <w:ind w:left="357"/>
        <w:jc w:val="both"/>
        <w:rPr>
          <w:rFonts w:ascii="Arial" w:hAnsi="Arial" w:cs="Arial"/>
          <w:sz w:val="24"/>
          <w:szCs w:val="24"/>
        </w:rPr>
      </w:pPr>
      <w:r w:rsidRPr="00B1221F">
        <w:rPr>
          <w:rFonts w:ascii="Arial" w:eastAsia="Arial" w:hAnsi="Arial" w:cs="Arial"/>
          <w:sz w:val="24"/>
          <w:szCs w:val="24"/>
        </w:rPr>
        <w:t xml:space="preserve">The gazetted </w:t>
      </w:r>
      <w:r w:rsidRPr="00B1221F">
        <w:rPr>
          <w:rFonts w:ascii="Arial" w:eastAsia="Arial" w:hAnsi="Arial" w:cs="Arial"/>
          <w:i/>
          <w:iCs/>
          <w:sz w:val="24"/>
          <w:szCs w:val="24"/>
        </w:rPr>
        <w:t>Criteria and Process for the Accreditation of Educational Programmes</w:t>
      </w:r>
      <w:r w:rsidRPr="00B1221F">
        <w:rPr>
          <w:rFonts w:ascii="Arial" w:eastAsia="Arial" w:hAnsi="Arial" w:cs="Arial"/>
          <w:sz w:val="24"/>
          <w:szCs w:val="24"/>
        </w:rPr>
        <w:t xml:space="preserve"> will also outline the curriculum framework for the relevant Accreditation cycle. This will specify: </w:t>
      </w:r>
    </w:p>
    <w:p w14:paraId="3407FCBF" w14:textId="77777777" w:rsidR="00477E5F" w:rsidRPr="00B1221F" w:rsidRDefault="00435485" w:rsidP="00C374C3">
      <w:pPr>
        <w:numPr>
          <w:ilvl w:val="0"/>
          <w:numId w:val="15"/>
        </w:numPr>
        <w:tabs>
          <w:tab w:val="left" w:pos="1071"/>
        </w:tabs>
        <w:spacing w:line="288" w:lineRule="auto"/>
        <w:ind w:left="1071" w:hanging="357"/>
        <w:jc w:val="both"/>
        <w:rPr>
          <w:rFonts w:ascii="Arial" w:hAnsi="Arial" w:cs="Arial"/>
          <w:sz w:val="24"/>
          <w:szCs w:val="24"/>
        </w:rPr>
      </w:pPr>
      <w:r w:rsidRPr="00B1221F">
        <w:rPr>
          <w:rFonts w:ascii="Arial" w:eastAsia="Arial" w:hAnsi="Arial" w:cs="Arial"/>
          <w:sz w:val="24"/>
          <w:szCs w:val="24"/>
        </w:rPr>
        <w:t xml:space="preserve">The </w:t>
      </w:r>
      <w:r w:rsidRPr="00B1221F">
        <w:rPr>
          <w:rFonts w:ascii="Arial" w:eastAsia="Arial" w:hAnsi="Arial" w:cs="Arial"/>
          <w:b/>
          <w:bCs/>
          <w:sz w:val="24"/>
          <w:szCs w:val="24"/>
        </w:rPr>
        <w:t>core knowledge</w:t>
      </w:r>
      <w:r w:rsidRPr="00B1221F">
        <w:rPr>
          <w:rFonts w:ascii="Arial" w:eastAsia="Arial" w:hAnsi="Arial" w:cs="Arial"/>
          <w:sz w:val="24"/>
          <w:szCs w:val="24"/>
        </w:rPr>
        <w:t xml:space="preserve"> that must be embedded in the programme. </w:t>
      </w:r>
    </w:p>
    <w:p w14:paraId="3177F5CB" w14:textId="77777777" w:rsidR="00477E5F" w:rsidRPr="00B1221F" w:rsidRDefault="00435485" w:rsidP="00C374C3">
      <w:pPr>
        <w:numPr>
          <w:ilvl w:val="0"/>
          <w:numId w:val="15"/>
        </w:numPr>
        <w:tabs>
          <w:tab w:val="left" w:pos="1071"/>
        </w:tabs>
        <w:spacing w:line="288" w:lineRule="auto"/>
        <w:ind w:left="1071" w:hanging="357"/>
        <w:jc w:val="both"/>
        <w:rPr>
          <w:rFonts w:ascii="Arial" w:hAnsi="Arial" w:cs="Arial"/>
          <w:sz w:val="24"/>
          <w:szCs w:val="24"/>
        </w:rPr>
      </w:pPr>
      <w:r w:rsidRPr="00B1221F">
        <w:rPr>
          <w:rFonts w:ascii="Arial" w:eastAsia="Arial" w:hAnsi="Arial" w:cs="Arial"/>
          <w:sz w:val="24"/>
          <w:szCs w:val="24"/>
        </w:rPr>
        <w:t xml:space="preserve">Inclusion of a diverse range of specialisation in the built environment to ensure continued relevance of the base knowledge of prospective applicants who desire to be registered which will be seen regarded as </w:t>
      </w:r>
      <w:r w:rsidRPr="00B1221F">
        <w:rPr>
          <w:rFonts w:ascii="Arial" w:eastAsia="Arial" w:hAnsi="Arial" w:cs="Arial"/>
          <w:b/>
          <w:bCs/>
          <w:sz w:val="24"/>
          <w:szCs w:val="24"/>
        </w:rPr>
        <w:t>electives</w:t>
      </w:r>
      <w:r w:rsidRPr="00B1221F">
        <w:rPr>
          <w:rFonts w:ascii="Arial" w:eastAsia="Arial" w:hAnsi="Arial" w:cs="Arial"/>
          <w:sz w:val="24"/>
          <w:szCs w:val="24"/>
        </w:rPr>
        <w:t xml:space="preserve">. </w:t>
      </w:r>
    </w:p>
    <w:p w14:paraId="621D2E62" w14:textId="68FFDCDE" w:rsidR="00477E5F" w:rsidRPr="00B1221F" w:rsidRDefault="00435485" w:rsidP="00C374C3">
      <w:pPr>
        <w:numPr>
          <w:ilvl w:val="0"/>
          <w:numId w:val="15"/>
        </w:numPr>
        <w:tabs>
          <w:tab w:val="left" w:pos="1071"/>
        </w:tabs>
        <w:spacing w:line="288" w:lineRule="auto"/>
        <w:ind w:left="1071" w:hanging="357"/>
        <w:jc w:val="both"/>
        <w:rPr>
          <w:rFonts w:ascii="Arial" w:hAnsi="Arial" w:cs="Arial"/>
          <w:sz w:val="24"/>
          <w:szCs w:val="24"/>
        </w:rPr>
      </w:pPr>
      <w:r w:rsidRPr="00B1221F">
        <w:rPr>
          <w:rFonts w:ascii="Arial" w:eastAsia="Arial" w:hAnsi="Arial" w:cs="Arial"/>
          <w:sz w:val="24"/>
          <w:szCs w:val="24"/>
        </w:rPr>
        <w:t xml:space="preserve">The integration of ethical responsibilities and best </w:t>
      </w:r>
      <w:r w:rsidRPr="00B1221F">
        <w:rPr>
          <w:rFonts w:ascii="Arial" w:eastAsia="Arial" w:hAnsi="Arial" w:cs="Arial"/>
          <w:b/>
          <w:bCs/>
          <w:sz w:val="24"/>
          <w:szCs w:val="24"/>
        </w:rPr>
        <w:t>professional conduct</w:t>
      </w:r>
      <w:r w:rsidRPr="00B1221F">
        <w:rPr>
          <w:rFonts w:ascii="Arial" w:eastAsia="Arial" w:hAnsi="Arial" w:cs="Arial"/>
          <w:sz w:val="24"/>
          <w:szCs w:val="24"/>
        </w:rPr>
        <w:t xml:space="preserve"> required of a </w:t>
      </w:r>
      <w:r w:rsidR="003308A6">
        <w:rPr>
          <w:rFonts w:ascii="Arial" w:eastAsia="Arial" w:hAnsi="Arial" w:cs="Arial"/>
          <w:sz w:val="24"/>
          <w:szCs w:val="24"/>
        </w:rPr>
        <w:t>R</w:t>
      </w:r>
      <w:r w:rsidRPr="00B1221F">
        <w:rPr>
          <w:rFonts w:ascii="Arial" w:eastAsia="Arial" w:hAnsi="Arial" w:cs="Arial"/>
          <w:sz w:val="24"/>
          <w:szCs w:val="24"/>
        </w:rPr>
        <w:t xml:space="preserve">egistered </w:t>
      </w:r>
      <w:r w:rsidR="003308A6">
        <w:rPr>
          <w:rFonts w:ascii="Arial" w:eastAsia="Arial" w:hAnsi="Arial" w:cs="Arial"/>
          <w:sz w:val="24"/>
          <w:szCs w:val="24"/>
        </w:rPr>
        <w:t>P</w:t>
      </w:r>
      <w:r w:rsidRPr="00B1221F">
        <w:rPr>
          <w:rFonts w:ascii="Arial" w:eastAsia="Arial" w:hAnsi="Arial" w:cs="Arial"/>
          <w:sz w:val="24"/>
          <w:szCs w:val="24"/>
        </w:rPr>
        <w:t xml:space="preserve">erson. </w:t>
      </w:r>
    </w:p>
    <w:p w14:paraId="148943F0" w14:textId="45483E6A" w:rsidR="00477E5F" w:rsidRPr="00B1221F" w:rsidRDefault="00435485" w:rsidP="00C374C3">
      <w:pPr>
        <w:numPr>
          <w:ilvl w:val="0"/>
          <w:numId w:val="15"/>
        </w:numPr>
        <w:tabs>
          <w:tab w:val="left" w:pos="1071"/>
        </w:tabs>
        <w:spacing w:line="288" w:lineRule="auto"/>
        <w:ind w:left="1071" w:hanging="357"/>
        <w:jc w:val="both"/>
        <w:rPr>
          <w:rFonts w:ascii="Arial" w:hAnsi="Arial" w:cs="Arial"/>
          <w:sz w:val="24"/>
          <w:szCs w:val="24"/>
        </w:rPr>
      </w:pPr>
      <w:r w:rsidRPr="00B1221F">
        <w:rPr>
          <w:rFonts w:ascii="Arial" w:eastAsia="Arial" w:hAnsi="Arial" w:cs="Arial"/>
          <w:sz w:val="24"/>
          <w:szCs w:val="24"/>
        </w:rPr>
        <w:t xml:space="preserve">Development of important learning and personal attributes as required of </w:t>
      </w:r>
      <w:r w:rsidR="00C507FA">
        <w:rPr>
          <w:rFonts w:ascii="Arial" w:eastAsia="Arial" w:hAnsi="Arial" w:cs="Arial"/>
          <w:sz w:val="24"/>
          <w:szCs w:val="24"/>
        </w:rPr>
        <w:t>R</w:t>
      </w:r>
      <w:r w:rsidRPr="00B1221F">
        <w:rPr>
          <w:rFonts w:ascii="Arial" w:eastAsia="Arial" w:hAnsi="Arial" w:cs="Arial"/>
          <w:sz w:val="24"/>
          <w:szCs w:val="24"/>
        </w:rPr>
        <w:t xml:space="preserve">egistered </w:t>
      </w:r>
      <w:r w:rsidR="00C507FA">
        <w:rPr>
          <w:rFonts w:ascii="Arial" w:eastAsia="Arial" w:hAnsi="Arial" w:cs="Arial"/>
          <w:sz w:val="24"/>
          <w:szCs w:val="24"/>
        </w:rPr>
        <w:t>P</w:t>
      </w:r>
      <w:r w:rsidRPr="00B1221F">
        <w:rPr>
          <w:rFonts w:ascii="Arial" w:eastAsia="Arial" w:hAnsi="Arial" w:cs="Arial"/>
          <w:sz w:val="24"/>
          <w:szCs w:val="24"/>
        </w:rPr>
        <w:t xml:space="preserve">ersons regarded as </w:t>
      </w:r>
      <w:r w:rsidRPr="00B1221F">
        <w:rPr>
          <w:rFonts w:ascii="Arial" w:eastAsia="Arial" w:hAnsi="Arial" w:cs="Arial"/>
          <w:b/>
          <w:bCs/>
          <w:sz w:val="24"/>
          <w:szCs w:val="24"/>
        </w:rPr>
        <w:t>graduate attributes</w:t>
      </w:r>
      <w:r w:rsidRPr="00B1221F">
        <w:rPr>
          <w:rFonts w:ascii="Arial" w:eastAsia="Arial" w:hAnsi="Arial" w:cs="Arial"/>
          <w:sz w:val="24"/>
          <w:szCs w:val="24"/>
        </w:rPr>
        <w:t xml:space="preserve">. </w:t>
      </w:r>
    </w:p>
    <w:p w14:paraId="71001BF6" w14:textId="77777777" w:rsidR="00477E5F" w:rsidRPr="00B1221F" w:rsidRDefault="00435485" w:rsidP="00C374C3">
      <w:pPr>
        <w:numPr>
          <w:ilvl w:val="0"/>
          <w:numId w:val="15"/>
        </w:numPr>
        <w:tabs>
          <w:tab w:val="left" w:pos="1071"/>
        </w:tabs>
        <w:spacing w:line="288" w:lineRule="auto"/>
        <w:ind w:left="1071" w:hanging="357"/>
        <w:jc w:val="both"/>
        <w:rPr>
          <w:rFonts w:ascii="Arial" w:hAnsi="Arial" w:cs="Arial"/>
          <w:sz w:val="24"/>
          <w:szCs w:val="24"/>
        </w:rPr>
      </w:pPr>
      <w:r w:rsidRPr="00B1221F">
        <w:rPr>
          <w:rFonts w:ascii="Arial" w:eastAsia="Arial" w:hAnsi="Arial" w:cs="Arial"/>
          <w:sz w:val="24"/>
          <w:szCs w:val="24"/>
        </w:rPr>
        <w:t xml:space="preserve">Development of outward-looking professionals rich in social values in their professional practice </w:t>
      </w:r>
      <w:r w:rsidRPr="00B1221F">
        <w:rPr>
          <w:rFonts w:ascii="Arial" w:eastAsia="Arial" w:hAnsi="Arial" w:cs="Arial"/>
          <w:b/>
          <w:bCs/>
          <w:sz w:val="24"/>
          <w:szCs w:val="24"/>
        </w:rPr>
        <w:t>public policy priorities</w:t>
      </w:r>
      <w:r w:rsidRPr="00B1221F">
        <w:rPr>
          <w:rFonts w:ascii="Arial" w:eastAsia="Arial" w:hAnsi="Arial" w:cs="Arial"/>
          <w:sz w:val="24"/>
          <w:szCs w:val="24"/>
        </w:rPr>
        <w:t>.</w:t>
      </w:r>
    </w:p>
    <w:p w14:paraId="2C3D9B0A" w14:textId="77777777" w:rsidR="00477E5F" w:rsidRPr="00B1221F" w:rsidRDefault="00477E5F">
      <w:pPr>
        <w:ind w:left="357"/>
        <w:jc w:val="both"/>
        <w:rPr>
          <w:rFonts w:ascii="Arial" w:hAnsi="Arial" w:cs="Arial"/>
          <w:sz w:val="24"/>
          <w:szCs w:val="24"/>
        </w:rPr>
      </w:pPr>
    </w:p>
    <w:p w14:paraId="52718D0C" w14:textId="77777777" w:rsidR="00477E5F" w:rsidRPr="00B1221F" w:rsidRDefault="00435485">
      <w:pPr>
        <w:pStyle w:val="Heading2"/>
        <w:keepLines/>
        <w:numPr>
          <w:ilvl w:val="1"/>
          <w:numId w:val="9"/>
        </w:numPr>
        <w:tabs>
          <w:tab w:val="left" w:pos="1440"/>
        </w:tabs>
        <w:spacing w:before="40" w:after="160"/>
        <w:ind w:left="714" w:hanging="357"/>
        <w:rPr>
          <w:rFonts w:ascii="Arial" w:hAnsi="Arial" w:cs="Arial"/>
          <w:sz w:val="24"/>
          <w:szCs w:val="24"/>
        </w:rPr>
      </w:pPr>
      <w:bookmarkStart w:id="22" w:name="_Toc103334444"/>
      <w:bookmarkStart w:id="23" w:name="_Toc106115965"/>
      <w:r w:rsidRPr="00B1221F">
        <w:rPr>
          <w:rFonts w:ascii="Arial" w:eastAsia="Arial" w:hAnsi="Arial" w:cs="Arial"/>
          <w:iCs w:val="0"/>
          <w:color w:val="2F5496"/>
          <w:sz w:val="24"/>
          <w:szCs w:val="24"/>
        </w:rPr>
        <w:t>Accreditation Panel</w:t>
      </w:r>
      <w:bookmarkEnd w:id="22"/>
      <w:bookmarkEnd w:id="23"/>
      <w:r w:rsidRPr="00B1221F">
        <w:rPr>
          <w:rFonts w:ascii="Arial" w:eastAsia="Arial" w:hAnsi="Arial" w:cs="Arial"/>
          <w:iCs w:val="0"/>
          <w:color w:val="2F5496"/>
          <w:sz w:val="24"/>
          <w:szCs w:val="24"/>
        </w:rPr>
        <w:t xml:space="preserve"> </w:t>
      </w:r>
    </w:p>
    <w:p w14:paraId="693CEAF6" w14:textId="77777777" w:rsidR="00477E5F" w:rsidRPr="00B1221F" w:rsidRDefault="00435485" w:rsidP="007279C9">
      <w:pPr>
        <w:numPr>
          <w:ilvl w:val="2"/>
          <w:numId w:val="9"/>
        </w:numPr>
        <w:tabs>
          <w:tab w:val="left" w:pos="1080"/>
        </w:tabs>
        <w:spacing w:line="288" w:lineRule="auto"/>
        <w:ind w:left="1080" w:hanging="720"/>
        <w:rPr>
          <w:rFonts w:ascii="Arial" w:hAnsi="Arial" w:cs="Arial"/>
          <w:sz w:val="24"/>
          <w:szCs w:val="24"/>
        </w:rPr>
      </w:pPr>
      <w:r w:rsidRPr="00B1221F">
        <w:rPr>
          <w:rFonts w:ascii="Arial" w:eastAsia="Arial" w:hAnsi="Arial" w:cs="Arial"/>
          <w:sz w:val="24"/>
          <w:szCs w:val="24"/>
          <w:u w:val="single"/>
        </w:rPr>
        <w:t>Composition of Accreditation Panel</w:t>
      </w:r>
    </w:p>
    <w:p w14:paraId="610EC4E5" w14:textId="77777777" w:rsidR="00477E5F" w:rsidRPr="00B1221F" w:rsidRDefault="00435485" w:rsidP="007279C9">
      <w:pPr>
        <w:spacing w:line="288" w:lineRule="auto"/>
        <w:ind w:left="360"/>
        <w:rPr>
          <w:rFonts w:ascii="Arial" w:hAnsi="Arial" w:cs="Arial"/>
          <w:sz w:val="24"/>
          <w:szCs w:val="24"/>
        </w:rPr>
      </w:pPr>
      <w:r w:rsidRPr="00B1221F">
        <w:rPr>
          <w:rFonts w:ascii="Arial" w:eastAsia="Arial" w:hAnsi="Arial" w:cs="Arial"/>
          <w:sz w:val="24"/>
          <w:szCs w:val="24"/>
        </w:rPr>
        <w:t>The Accreditation Panel will be constituted by the SACPCMP Council using the following criteria:</w:t>
      </w:r>
    </w:p>
    <w:p w14:paraId="0EA463C1" w14:textId="17CC77A4" w:rsidR="00477E5F" w:rsidRPr="00B1221F" w:rsidRDefault="00435485" w:rsidP="007279C9">
      <w:pPr>
        <w:numPr>
          <w:ilvl w:val="0"/>
          <w:numId w:val="16"/>
        </w:numPr>
        <w:tabs>
          <w:tab w:val="left" w:pos="1417"/>
        </w:tabs>
        <w:spacing w:line="288" w:lineRule="auto"/>
        <w:ind w:left="1417" w:hanging="357"/>
        <w:rPr>
          <w:rFonts w:ascii="Arial" w:hAnsi="Arial" w:cs="Arial"/>
          <w:sz w:val="24"/>
          <w:szCs w:val="24"/>
        </w:rPr>
      </w:pPr>
      <w:r w:rsidRPr="00B1221F">
        <w:rPr>
          <w:rFonts w:ascii="Arial" w:eastAsia="Arial" w:hAnsi="Arial" w:cs="Arial"/>
          <w:sz w:val="24"/>
          <w:szCs w:val="24"/>
        </w:rPr>
        <w:t>Panel members are chosen with regard to the type of institution accredited (i.e., university of technology, university or TVET college)</w:t>
      </w:r>
      <w:r w:rsidR="00AE14B5">
        <w:rPr>
          <w:rFonts w:ascii="Arial" w:eastAsia="Arial" w:hAnsi="Arial" w:cs="Arial"/>
          <w:sz w:val="24"/>
          <w:szCs w:val="24"/>
        </w:rPr>
        <w:t>.</w:t>
      </w:r>
    </w:p>
    <w:p w14:paraId="53939F6E" w14:textId="1A168368" w:rsidR="00477E5F" w:rsidRPr="00B1221F" w:rsidRDefault="00435485" w:rsidP="007279C9">
      <w:pPr>
        <w:numPr>
          <w:ilvl w:val="0"/>
          <w:numId w:val="16"/>
        </w:numPr>
        <w:tabs>
          <w:tab w:val="left" w:pos="1417"/>
        </w:tabs>
        <w:spacing w:line="288" w:lineRule="auto"/>
        <w:ind w:left="1417" w:hanging="357"/>
        <w:rPr>
          <w:rFonts w:ascii="Arial" w:hAnsi="Arial" w:cs="Arial"/>
          <w:sz w:val="24"/>
          <w:szCs w:val="24"/>
        </w:rPr>
      </w:pPr>
      <w:r w:rsidRPr="00B1221F">
        <w:rPr>
          <w:rFonts w:ascii="Arial" w:eastAsia="Arial" w:hAnsi="Arial" w:cs="Arial"/>
          <w:sz w:val="24"/>
          <w:szCs w:val="24"/>
        </w:rPr>
        <w:t>The panel is constituted in a transparent manner according to published selection guidelines</w:t>
      </w:r>
      <w:r w:rsidR="00AE14B5">
        <w:rPr>
          <w:rFonts w:ascii="Arial" w:eastAsia="Arial" w:hAnsi="Arial" w:cs="Arial"/>
          <w:sz w:val="24"/>
          <w:szCs w:val="24"/>
        </w:rPr>
        <w:t>.</w:t>
      </w:r>
    </w:p>
    <w:p w14:paraId="61582144" w14:textId="6CBBE26D" w:rsidR="00477E5F" w:rsidRPr="00B1221F" w:rsidRDefault="00435485" w:rsidP="007279C9">
      <w:pPr>
        <w:numPr>
          <w:ilvl w:val="0"/>
          <w:numId w:val="16"/>
        </w:numPr>
        <w:tabs>
          <w:tab w:val="left" w:pos="1417"/>
        </w:tabs>
        <w:spacing w:line="288" w:lineRule="auto"/>
        <w:ind w:left="1417" w:hanging="357"/>
        <w:rPr>
          <w:rFonts w:ascii="Arial" w:hAnsi="Arial" w:cs="Arial"/>
          <w:sz w:val="24"/>
          <w:szCs w:val="24"/>
        </w:rPr>
      </w:pPr>
      <w:r w:rsidRPr="00B1221F">
        <w:rPr>
          <w:rFonts w:ascii="Arial" w:eastAsia="Arial" w:hAnsi="Arial" w:cs="Arial"/>
          <w:sz w:val="24"/>
          <w:szCs w:val="24"/>
        </w:rPr>
        <w:t>Neutrality is preserved through monitoring of conflict of interest</w:t>
      </w:r>
      <w:r w:rsidR="00AE14B5">
        <w:rPr>
          <w:rFonts w:ascii="Arial" w:eastAsia="Arial" w:hAnsi="Arial" w:cs="Arial"/>
          <w:sz w:val="24"/>
          <w:szCs w:val="24"/>
        </w:rPr>
        <w:t>.</w:t>
      </w:r>
    </w:p>
    <w:p w14:paraId="0D011389" w14:textId="77777777" w:rsidR="00477E5F" w:rsidRPr="00B1221F" w:rsidRDefault="00435485" w:rsidP="007279C9">
      <w:pPr>
        <w:numPr>
          <w:ilvl w:val="0"/>
          <w:numId w:val="16"/>
        </w:numPr>
        <w:tabs>
          <w:tab w:val="left" w:pos="1417"/>
        </w:tabs>
        <w:spacing w:line="288" w:lineRule="auto"/>
        <w:ind w:left="1417" w:hanging="357"/>
        <w:rPr>
          <w:rFonts w:ascii="Arial" w:hAnsi="Arial" w:cs="Arial"/>
          <w:sz w:val="24"/>
          <w:szCs w:val="24"/>
        </w:rPr>
      </w:pPr>
      <w:r w:rsidRPr="00B1221F">
        <w:rPr>
          <w:rFonts w:ascii="Arial" w:eastAsia="Arial" w:hAnsi="Arial" w:cs="Arial"/>
          <w:sz w:val="24"/>
          <w:szCs w:val="24"/>
        </w:rPr>
        <w:t>Programme-specific reviewers and programme specific evaluation focused on curriculum and quality assurance issues.</w:t>
      </w:r>
    </w:p>
    <w:p w14:paraId="7D571C79" w14:textId="09F3B14D" w:rsidR="00477E5F" w:rsidRPr="00B1221F" w:rsidRDefault="00435485" w:rsidP="007279C9">
      <w:pPr>
        <w:numPr>
          <w:ilvl w:val="0"/>
          <w:numId w:val="16"/>
        </w:numPr>
        <w:tabs>
          <w:tab w:val="left" w:pos="1417"/>
        </w:tabs>
        <w:spacing w:line="288" w:lineRule="auto"/>
        <w:ind w:left="1417" w:hanging="357"/>
        <w:rPr>
          <w:rFonts w:ascii="Arial" w:hAnsi="Arial" w:cs="Arial"/>
          <w:sz w:val="24"/>
          <w:szCs w:val="24"/>
        </w:rPr>
      </w:pPr>
      <w:r w:rsidRPr="00B1221F">
        <w:rPr>
          <w:rFonts w:ascii="Arial" w:eastAsia="Arial" w:hAnsi="Arial" w:cs="Arial"/>
          <w:sz w:val="24"/>
          <w:szCs w:val="24"/>
        </w:rPr>
        <w:t>All key stakeholders should be represented as outline</w:t>
      </w:r>
      <w:r w:rsidRPr="00B1221F">
        <w:rPr>
          <w:rFonts w:ascii="Arial" w:eastAsia="Arial" w:hAnsi="Arial" w:cs="Arial"/>
          <w:color w:val="000000" w:themeColor="text1"/>
          <w:sz w:val="24"/>
          <w:szCs w:val="24"/>
        </w:rPr>
        <w:t>d</w:t>
      </w:r>
      <w:r w:rsidRPr="00B1221F">
        <w:rPr>
          <w:rFonts w:ascii="Arial" w:eastAsia="Arial" w:hAnsi="Arial" w:cs="Arial"/>
          <w:sz w:val="24"/>
          <w:szCs w:val="24"/>
        </w:rPr>
        <w:t xml:space="preserve"> in the SACPCMP’s Strategic Stakeholder Map, namely:</w:t>
      </w:r>
    </w:p>
    <w:p w14:paraId="11EC4685" w14:textId="77777777" w:rsidR="00477E5F" w:rsidRPr="00B1221F" w:rsidRDefault="00435485" w:rsidP="007279C9">
      <w:pPr>
        <w:numPr>
          <w:ilvl w:val="0"/>
          <w:numId w:val="17"/>
        </w:numPr>
        <w:pBdr>
          <w:left w:val="none" w:sz="0" w:space="12" w:color="auto"/>
        </w:pBdr>
        <w:spacing w:line="288" w:lineRule="auto"/>
        <w:ind w:left="2551" w:hanging="477"/>
        <w:rPr>
          <w:rFonts w:ascii="Arial" w:eastAsia="Arial" w:hAnsi="Arial" w:cs="Arial"/>
          <w:sz w:val="24"/>
          <w:szCs w:val="24"/>
        </w:rPr>
      </w:pPr>
      <w:r w:rsidRPr="00B1221F">
        <w:rPr>
          <w:rFonts w:ascii="Arial" w:eastAsia="Arial" w:hAnsi="Arial" w:cs="Arial"/>
          <w:sz w:val="24"/>
          <w:szCs w:val="24"/>
        </w:rPr>
        <w:t>An industry representative (professional expertise)</w:t>
      </w:r>
    </w:p>
    <w:p w14:paraId="305A19D5" w14:textId="77777777" w:rsidR="00477E5F" w:rsidRPr="00B1221F" w:rsidRDefault="00435485" w:rsidP="007279C9">
      <w:pPr>
        <w:numPr>
          <w:ilvl w:val="0"/>
          <w:numId w:val="17"/>
        </w:numPr>
        <w:pBdr>
          <w:left w:val="none" w:sz="0" w:space="12" w:color="auto"/>
        </w:pBdr>
        <w:spacing w:line="288" w:lineRule="auto"/>
        <w:ind w:left="2551" w:hanging="530"/>
        <w:rPr>
          <w:rFonts w:ascii="Arial" w:eastAsia="Arial" w:hAnsi="Arial" w:cs="Arial"/>
          <w:sz w:val="24"/>
          <w:szCs w:val="24"/>
        </w:rPr>
      </w:pPr>
      <w:r w:rsidRPr="00B1221F">
        <w:rPr>
          <w:rFonts w:ascii="Arial" w:eastAsia="Arial" w:hAnsi="Arial" w:cs="Arial"/>
          <w:sz w:val="24"/>
          <w:szCs w:val="24"/>
        </w:rPr>
        <w:t>Academic representative from an academic unit similar in nature to the department whose programmes are being accredited (peer review)</w:t>
      </w:r>
    </w:p>
    <w:p w14:paraId="0B9DDF17" w14:textId="77777777" w:rsidR="00477E5F" w:rsidRPr="00B1221F" w:rsidRDefault="00435485" w:rsidP="007279C9">
      <w:pPr>
        <w:numPr>
          <w:ilvl w:val="0"/>
          <w:numId w:val="17"/>
        </w:numPr>
        <w:pBdr>
          <w:left w:val="none" w:sz="0" w:space="12" w:color="auto"/>
        </w:pBdr>
        <w:spacing w:line="288" w:lineRule="auto"/>
        <w:ind w:left="2551" w:hanging="584"/>
        <w:rPr>
          <w:rFonts w:ascii="Arial" w:eastAsia="Arial" w:hAnsi="Arial" w:cs="Arial"/>
          <w:sz w:val="24"/>
          <w:szCs w:val="24"/>
        </w:rPr>
      </w:pPr>
      <w:r w:rsidRPr="00B1221F">
        <w:rPr>
          <w:rFonts w:ascii="Arial" w:eastAsia="Arial" w:hAnsi="Arial" w:cs="Arial"/>
          <w:sz w:val="24"/>
          <w:szCs w:val="24"/>
        </w:rPr>
        <w:t xml:space="preserve">Government representatives </w:t>
      </w:r>
    </w:p>
    <w:p w14:paraId="42843F9C" w14:textId="77777777" w:rsidR="00477E5F" w:rsidRPr="00B1221F" w:rsidRDefault="00435485" w:rsidP="007279C9">
      <w:pPr>
        <w:numPr>
          <w:ilvl w:val="0"/>
          <w:numId w:val="17"/>
        </w:numPr>
        <w:pBdr>
          <w:left w:val="none" w:sz="0" w:space="12" w:color="auto"/>
        </w:pBdr>
        <w:spacing w:line="288" w:lineRule="auto"/>
        <w:ind w:left="2551" w:hanging="597"/>
        <w:rPr>
          <w:rFonts w:ascii="Arial" w:eastAsia="Arial" w:hAnsi="Arial" w:cs="Arial"/>
          <w:sz w:val="24"/>
          <w:szCs w:val="24"/>
        </w:rPr>
      </w:pPr>
      <w:r w:rsidRPr="00B1221F">
        <w:rPr>
          <w:rFonts w:ascii="Arial" w:eastAsia="Arial" w:hAnsi="Arial" w:cs="Arial"/>
          <w:sz w:val="24"/>
          <w:szCs w:val="24"/>
        </w:rPr>
        <w:t>Public Representative (relevant to the SACPCMP Strategic Stakeholder Map)</w:t>
      </w:r>
    </w:p>
    <w:p w14:paraId="66891DBC" w14:textId="77777777" w:rsidR="00477E5F" w:rsidRPr="00B1221F" w:rsidRDefault="00435485" w:rsidP="007279C9">
      <w:pPr>
        <w:numPr>
          <w:ilvl w:val="0"/>
          <w:numId w:val="17"/>
        </w:numPr>
        <w:pBdr>
          <w:left w:val="none" w:sz="0" w:space="12" w:color="auto"/>
        </w:pBdr>
        <w:spacing w:line="288" w:lineRule="auto"/>
        <w:ind w:left="2551" w:hanging="544"/>
        <w:rPr>
          <w:rFonts w:ascii="Arial" w:eastAsia="Arial" w:hAnsi="Arial" w:cs="Arial"/>
          <w:sz w:val="24"/>
          <w:szCs w:val="24"/>
        </w:rPr>
      </w:pPr>
      <w:r w:rsidRPr="00B1221F">
        <w:rPr>
          <w:rFonts w:ascii="Arial" w:eastAsia="Arial" w:hAnsi="Arial" w:cs="Arial"/>
          <w:sz w:val="24"/>
          <w:szCs w:val="24"/>
        </w:rPr>
        <w:t>SACPCMP Representatives</w:t>
      </w:r>
    </w:p>
    <w:p w14:paraId="35469BE0" w14:textId="77777777" w:rsidR="00477E5F" w:rsidRPr="00B1221F" w:rsidRDefault="00435485" w:rsidP="007279C9">
      <w:pPr>
        <w:numPr>
          <w:ilvl w:val="0"/>
          <w:numId w:val="18"/>
        </w:numPr>
        <w:tabs>
          <w:tab w:val="left" w:pos="1417"/>
        </w:tabs>
        <w:spacing w:line="288" w:lineRule="auto"/>
        <w:ind w:left="1417" w:hanging="357"/>
        <w:jc w:val="both"/>
        <w:rPr>
          <w:rFonts w:ascii="Arial" w:hAnsi="Arial" w:cs="Arial"/>
          <w:sz w:val="24"/>
          <w:szCs w:val="24"/>
        </w:rPr>
      </w:pPr>
      <w:r w:rsidRPr="00B1221F">
        <w:rPr>
          <w:rFonts w:ascii="Arial" w:eastAsia="Arial" w:hAnsi="Arial" w:cs="Arial"/>
          <w:sz w:val="24"/>
          <w:szCs w:val="24"/>
        </w:rPr>
        <w:t>Inclusion of observers from the Council for the Built Environment (CBE), Quality Assurance bodies (e.g., CHE, SETAs etc.) and international bodies (in the instance where there is an international agreement in place).</w:t>
      </w:r>
    </w:p>
    <w:p w14:paraId="04B2A20D" w14:textId="77777777" w:rsidR="00AE14B5" w:rsidRDefault="00AE14B5" w:rsidP="00AE14B5">
      <w:pPr>
        <w:spacing w:line="288" w:lineRule="auto"/>
        <w:jc w:val="both"/>
        <w:rPr>
          <w:rFonts w:ascii="Arial" w:eastAsia="Arial" w:hAnsi="Arial" w:cs="Arial"/>
          <w:sz w:val="24"/>
          <w:szCs w:val="24"/>
        </w:rPr>
      </w:pPr>
    </w:p>
    <w:p w14:paraId="70D6AD66" w14:textId="0B1A22B8" w:rsidR="00477E5F" w:rsidRPr="00B1221F" w:rsidRDefault="00435485" w:rsidP="00AE14B5">
      <w:pPr>
        <w:spacing w:line="288" w:lineRule="auto"/>
        <w:jc w:val="both"/>
        <w:rPr>
          <w:rFonts w:ascii="Arial" w:hAnsi="Arial" w:cs="Arial"/>
          <w:sz w:val="24"/>
          <w:szCs w:val="24"/>
        </w:rPr>
      </w:pPr>
      <w:r w:rsidRPr="00B1221F">
        <w:rPr>
          <w:rFonts w:ascii="Arial" w:eastAsia="Arial" w:hAnsi="Arial" w:cs="Arial"/>
          <w:sz w:val="24"/>
          <w:szCs w:val="24"/>
        </w:rPr>
        <w:t xml:space="preserve">Criteria for the appointment of Accreditation Panel Members for an accreditation cycle will be stipulated in the gazetted </w:t>
      </w:r>
      <w:r w:rsidRPr="00B1221F">
        <w:rPr>
          <w:rFonts w:ascii="Arial" w:eastAsia="Arial" w:hAnsi="Arial" w:cs="Arial"/>
          <w:i/>
          <w:iCs/>
          <w:sz w:val="24"/>
          <w:szCs w:val="24"/>
        </w:rPr>
        <w:t>Criteria and Process for the Accreditation of Educational Programmes</w:t>
      </w:r>
      <w:r w:rsidRPr="00B1221F">
        <w:rPr>
          <w:rFonts w:ascii="Arial" w:eastAsia="Arial" w:hAnsi="Arial" w:cs="Arial"/>
          <w:sz w:val="24"/>
          <w:szCs w:val="24"/>
        </w:rPr>
        <w:t xml:space="preserve">. </w:t>
      </w:r>
    </w:p>
    <w:p w14:paraId="76C717C4" w14:textId="53FF6F7B" w:rsidR="00477E5F" w:rsidRDefault="00477E5F" w:rsidP="007279C9">
      <w:pPr>
        <w:spacing w:line="288" w:lineRule="auto"/>
        <w:ind w:left="1775"/>
        <w:jc w:val="both"/>
        <w:rPr>
          <w:rFonts w:ascii="Arial" w:hAnsi="Arial" w:cs="Arial"/>
          <w:sz w:val="24"/>
          <w:szCs w:val="24"/>
        </w:rPr>
      </w:pPr>
    </w:p>
    <w:p w14:paraId="0964970F" w14:textId="7303D112" w:rsidR="00AE14B5" w:rsidRDefault="00AE14B5" w:rsidP="007279C9">
      <w:pPr>
        <w:spacing w:line="288" w:lineRule="auto"/>
        <w:ind w:left="1775"/>
        <w:jc w:val="both"/>
        <w:rPr>
          <w:rFonts w:ascii="Arial" w:hAnsi="Arial" w:cs="Arial"/>
          <w:sz w:val="24"/>
          <w:szCs w:val="24"/>
        </w:rPr>
      </w:pPr>
    </w:p>
    <w:p w14:paraId="74788956" w14:textId="77777777" w:rsidR="00AE14B5" w:rsidRPr="00B1221F" w:rsidRDefault="00AE14B5" w:rsidP="007279C9">
      <w:pPr>
        <w:spacing w:line="288" w:lineRule="auto"/>
        <w:ind w:left="1775"/>
        <w:jc w:val="both"/>
        <w:rPr>
          <w:rFonts w:ascii="Arial" w:hAnsi="Arial" w:cs="Arial"/>
          <w:sz w:val="24"/>
          <w:szCs w:val="24"/>
        </w:rPr>
      </w:pPr>
    </w:p>
    <w:p w14:paraId="4EE7A1D4" w14:textId="77777777" w:rsidR="00477E5F" w:rsidRPr="00B1221F" w:rsidRDefault="00435485" w:rsidP="007279C9">
      <w:pPr>
        <w:numPr>
          <w:ilvl w:val="2"/>
          <w:numId w:val="19"/>
        </w:numPr>
        <w:tabs>
          <w:tab w:val="left" w:pos="1080"/>
        </w:tabs>
        <w:spacing w:line="288" w:lineRule="auto"/>
        <w:ind w:left="1080" w:hanging="720"/>
        <w:jc w:val="both"/>
        <w:rPr>
          <w:rFonts w:ascii="Arial" w:hAnsi="Arial" w:cs="Arial"/>
          <w:sz w:val="24"/>
          <w:szCs w:val="24"/>
        </w:rPr>
      </w:pPr>
      <w:r w:rsidRPr="00B1221F">
        <w:rPr>
          <w:rFonts w:ascii="Arial" w:eastAsia="Arial" w:hAnsi="Arial" w:cs="Arial"/>
          <w:sz w:val="24"/>
          <w:szCs w:val="24"/>
          <w:u w:val="single"/>
        </w:rPr>
        <w:t>Functions of Accreditation Panel</w:t>
      </w:r>
    </w:p>
    <w:p w14:paraId="273823F3" w14:textId="77777777" w:rsidR="00477E5F" w:rsidRPr="00B1221F" w:rsidRDefault="00435485" w:rsidP="007279C9">
      <w:pPr>
        <w:spacing w:line="288" w:lineRule="auto"/>
        <w:ind w:left="360"/>
        <w:jc w:val="both"/>
        <w:rPr>
          <w:rFonts w:ascii="Arial" w:hAnsi="Arial" w:cs="Arial"/>
          <w:sz w:val="24"/>
          <w:szCs w:val="24"/>
        </w:rPr>
      </w:pPr>
      <w:r w:rsidRPr="00B1221F">
        <w:rPr>
          <w:rFonts w:ascii="Arial" w:eastAsia="Arial" w:hAnsi="Arial" w:cs="Arial"/>
          <w:sz w:val="24"/>
          <w:szCs w:val="24"/>
        </w:rPr>
        <w:t>The functions of the accreditation panel are to:</w:t>
      </w:r>
    </w:p>
    <w:p w14:paraId="2FC7E444" w14:textId="77777777" w:rsidR="00477E5F" w:rsidRPr="00B1221F" w:rsidRDefault="00435485" w:rsidP="007279C9">
      <w:pPr>
        <w:numPr>
          <w:ilvl w:val="0"/>
          <w:numId w:val="20"/>
        </w:numPr>
        <w:tabs>
          <w:tab w:val="left" w:pos="1077"/>
        </w:tabs>
        <w:spacing w:line="288" w:lineRule="auto"/>
        <w:ind w:left="1077" w:hanging="357"/>
        <w:jc w:val="both"/>
        <w:rPr>
          <w:rFonts w:ascii="Arial" w:hAnsi="Arial" w:cs="Arial"/>
          <w:sz w:val="24"/>
          <w:szCs w:val="24"/>
        </w:rPr>
      </w:pPr>
      <w:r w:rsidRPr="00B1221F">
        <w:rPr>
          <w:rFonts w:ascii="Arial" w:eastAsia="Arial" w:hAnsi="Arial" w:cs="Arial"/>
          <w:sz w:val="24"/>
          <w:szCs w:val="24"/>
        </w:rPr>
        <w:t>Conduct Accreditation Visits</w:t>
      </w:r>
    </w:p>
    <w:p w14:paraId="228CC704" w14:textId="34D58D23" w:rsidR="00477E5F" w:rsidRPr="00B1221F" w:rsidRDefault="00435485" w:rsidP="007279C9">
      <w:pPr>
        <w:numPr>
          <w:ilvl w:val="0"/>
          <w:numId w:val="20"/>
        </w:numPr>
        <w:tabs>
          <w:tab w:val="left" w:pos="1077"/>
        </w:tabs>
        <w:spacing w:line="288" w:lineRule="auto"/>
        <w:ind w:left="1077" w:hanging="357"/>
        <w:jc w:val="both"/>
        <w:rPr>
          <w:rFonts w:ascii="Arial" w:hAnsi="Arial" w:cs="Arial"/>
          <w:sz w:val="24"/>
          <w:szCs w:val="24"/>
        </w:rPr>
      </w:pPr>
      <w:r w:rsidRPr="00B1221F">
        <w:rPr>
          <w:rFonts w:ascii="Arial" w:eastAsia="Arial" w:hAnsi="Arial" w:cs="Arial"/>
          <w:sz w:val="24"/>
          <w:szCs w:val="24"/>
        </w:rPr>
        <w:t xml:space="preserve">Evaluate Educational Programmes through the evaluation of </w:t>
      </w:r>
      <w:r w:rsidR="008243F6">
        <w:rPr>
          <w:rFonts w:ascii="Arial" w:eastAsia="Arial" w:hAnsi="Arial" w:cs="Arial"/>
          <w:sz w:val="24"/>
          <w:szCs w:val="24"/>
        </w:rPr>
        <w:t>s</w:t>
      </w:r>
      <w:r w:rsidRPr="00B1221F">
        <w:rPr>
          <w:rFonts w:ascii="Arial" w:eastAsia="Arial" w:hAnsi="Arial" w:cs="Arial"/>
          <w:sz w:val="24"/>
          <w:szCs w:val="24"/>
        </w:rPr>
        <w:t>elf-evaluation reports.</w:t>
      </w:r>
    </w:p>
    <w:p w14:paraId="0DBBB4C8" w14:textId="77777777" w:rsidR="00477E5F" w:rsidRPr="00B1221F" w:rsidRDefault="00435485" w:rsidP="007279C9">
      <w:pPr>
        <w:numPr>
          <w:ilvl w:val="0"/>
          <w:numId w:val="20"/>
        </w:numPr>
        <w:tabs>
          <w:tab w:val="left" w:pos="1077"/>
        </w:tabs>
        <w:spacing w:line="288" w:lineRule="auto"/>
        <w:ind w:left="1077" w:hanging="357"/>
        <w:jc w:val="both"/>
        <w:rPr>
          <w:rFonts w:ascii="Arial" w:hAnsi="Arial" w:cs="Arial"/>
          <w:sz w:val="24"/>
          <w:szCs w:val="24"/>
        </w:rPr>
      </w:pPr>
      <w:r w:rsidRPr="00B1221F">
        <w:rPr>
          <w:rFonts w:ascii="Arial" w:eastAsia="Arial" w:hAnsi="Arial" w:cs="Arial"/>
          <w:sz w:val="24"/>
          <w:szCs w:val="24"/>
        </w:rPr>
        <w:t>Recommend accreditation outcomes to the SACPCMP Council namely, the:</w:t>
      </w:r>
    </w:p>
    <w:p w14:paraId="75130557" w14:textId="7F943D9F" w:rsidR="00477E5F" w:rsidRPr="00B1221F" w:rsidRDefault="00435485" w:rsidP="007279C9">
      <w:pPr>
        <w:numPr>
          <w:ilvl w:val="0"/>
          <w:numId w:val="21"/>
        </w:numPr>
        <w:pBdr>
          <w:left w:val="none" w:sz="0" w:space="13" w:color="auto"/>
        </w:pBdr>
        <w:spacing w:line="288" w:lineRule="auto"/>
        <w:ind w:left="1985" w:hanging="480"/>
        <w:jc w:val="both"/>
        <w:rPr>
          <w:rFonts w:ascii="Arial" w:eastAsia="Arial" w:hAnsi="Arial" w:cs="Arial"/>
          <w:sz w:val="24"/>
          <w:szCs w:val="24"/>
        </w:rPr>
      </w:pPr>
      <w:r w:rsidRPr="00B1221F">
        <w:rPr>
          <w:rFonts w:ascii="Arial" w:eastAsia="Arial" w:hAnsi="Arial" w:cs="Arial"/>
          <w:sz w:val="24"/>
          <w:szCs w:val="24"/>
        </w:rPr>
        <w:t>Conditional accreditation of an educational institution and its educational programme/s</w:t>
      </w:r>
      <w:r w:rsidR="008243F6">
        <w:rPr>
          <w:rFonts w:ascii="Arial" w:eastAsia="Arial" w:hAnsi="Arial" w:cs="Arial"/>
          <w:sz w:val="24"/>
          <w:szCs w:val="24"/>
        </w:rPr>
        <w:t>;</w:t>
      </w:r>
    </w:p>
    <w:p w14:paraId="75C0CCA5" w14:textId="750CE8A8" w:rsidR="00477E5F" w:rsidRPr="00B1221F" w:rsidRDefault="00435485" w:rsidP="007279C9">
      <w:pPr>
        <w:numPr>
          <w:ilvl w:val="0"/>
          <w:numId w:val="21"/>
        </w:numPr>
        <w:pBdr>
          <w:left w:val="none" w:sz="0" w:space="13" w:color="auto"/>
        </w:pBdr>
        <w:spacing w:line="288" w:lineRule="auto"/>
        <w:ind w:left="1985" w:hanging="533"/>
        <w:jc w:val="both"/>
        <w:rPr>
          <w:rFonts w:ascii="Arial" w:eastAsia="Arial" w:hAnsi="Arial" w:cs="Arial"/>
          <w:sz w:val="24"/>
          <w:szCs w:val="24"/>
        </w:rPr>
      </w:pPr>
      <w:r w:rsidRPr="00B1221F">
        <w:rPr>
          <w:rFonts w:ascii="Arial" w:eastAsia="Arial" w:hAnsi="Arial" w:cs="Arial"/>
          <w:sz w:val="24"/>
          <w:szCs w:val="24"/>
        </w:rPr>
        <w:t>Unconditional accreditation of an educational institution and its educational programme/s</w:t>
      </w:r>
      <w:r w:rsidR="008243F6">
        <w:rPr>
          <w:rFonts w:ascii="Arial" w:eastAsia="Arial" w:hAnsi="Arial" w:cs="Arial"/>
          <w:sz w:val="24"/>
          <w:szCs w:val="24"/>
        </w:rPr>
        <w:t>;</w:t>
      </w:r>
    </w:p>
    <w:p w14:paraId="0077C178" w14:textId="5ADE1D58" w:rsidR="00477E5F" w:rsidRPr="00B1221F" w:rsidRDefault="00435485" w:rsidP="007279C9">
      <w:pPr>
        <w:numPr>
          <w:ilvl w:val="0"/>
          <w:numId w:val="21"/>
        </w:numPr>
        <w:pBdr>
          <w:left w:val="none" w:sz="0" w:space="13" w:color="auto"/>
        </w:pBdr>
        <w:spacing w:line="288" w:lineRule="auto"/>
        <w:ind w:left="1985" w:hanging="587"/>
        <w:jc w:val="both"/>
        <w:rPr>
          <w:rFonts w:ascii="Arial" w:eastAsia="Arial" w:hAnsi="Arial" w:cs="Arial"/>
          <w:sz w:val="24"/>
          <w:szCs w:val="24"/>
        </w:rPr>
      </w:pPr>
      <w:r w:rsidRPr="00B1221F">
        <w:rPr>
          <w:rFonts w:ascii="Arial" w:eastAsia="Arial" w:hAnsi="Arial" w:cs="Arial"/>
          <w:sz w:val="24"/>
          <w:szCs w:val="24"/>
        </w:rPr>
        <w:t>Withdrawal of accreditation of an educational institution and its educational programme/s</w:t>
      </w:r>
      <w:r w:rsidR="008243F6">
        <w:rPr>
          <w:rFonts w:ascii="Arial" w:eastAsia="Arial" w:hAnsi="Arial" w:cs="Arial"/>
          <w:sz w:val="24"/>
          <w:szCs w:val="24"/>
        </w:rPr>
        <w:t>.</w:t>
      </w:r>
    </w:p>
    <w:p w14:paraId="0D45BEE3" w14:textId="2713F844" w:rsidR="00477E5F" w:rsidRPr="007279C9" w:rsidRDefault="00435485" w:rsidP="007279C9">
      <w:pPr>
        <w:numPr>
          <w:ilvl w:val="0"/>
          <w:numId w:val="22"/>
        </w:numPr>
        <w:tabs>
          <w:tab w:val="left" w:pos="1077"/>
        </w:tabs>
        <w:spacing w:line="288" w:lineRule="auto"/>
        <w:ind w:left="1077" w:hanging="357"/>
        <w:jc w:val="both"/>
        <w:rPr>
          <w:rFonts w:ascii="Arial" w:hAnsi="Arial" w:cs="Arial"/>
          <w:sz w:val="24"/>
          <w:szCs w:val="24"/>
        </w:rPr>
      </w:pPr>
      <w:r w:rsidRPr="00B1221F">
        <w:rPr>
          <w:rFonts w:ascii="Arial" w:eastAsia="Arial" w:hAnsi="Arial" w:cs="Arial"/>
          <w:sz w:val="24"/>
          <w:szCs w:val="24"/>
        </w:rPr>
        <w:t>Conduct annual audits of educational programmes and departments through the evaluation of annual report submissions.</w:t>
      </w:r>
    </w:p>
    <w:p w14:paraId="442815A8" w14:textId="77777777" w:rsidR="007279C9" w:rsidRPr="00B1221F" w:rsidRDefault="007279C9" w:rsidP="007279C9">
      <w:pPr>
        <w:tabs>
          <w:tab w:val="left" w:pos="1077"/>
        </w:tabs>
        <w:spacing w:line="288" w:lineRule="auto"/>
        <w:ind w:left="1077"/>
        <w:jc w:val="both"/>
        <w:rPr>
          <w:rFonts w:ascii="Arial" w:hAnsi="Arial" w:cs="Arial"/>
          <w:sz w:val="24"/>
          <w:szCs w:val="24"/>
        </w:rPr>
      </w:pPr>
    </w:p>
    <w:p w14:paraId="47B8B6F9" w14:textId="77777777" w:rsidR="00477E5F" w:rsidRPr="00B1221F" w:rsidRDefault="00435485">
      <w:pPr>
        <w:pStyle w:val="Heading2"/>
        <w:keepLines/>
        <w:numPr>
          <w:ilvl w:val="1"/>
          <w:numId w:val="23"/>
        </w:numPr>
        <w:tabs>
          <w:tab w:val="left" w:pos="1440"/>
        </w:tabs>
        <w:spacing w:before="40" w:after="160"/>
        <w:ind w:left="714" w:hanging="357"/>
        <w:rPr>
          <w:rFonts w:ascii="Arial" w:hAnsi="Arial" w:cs="Arial"/>
          <w:sz w:val="24"/>
          <w:szCs w:val="24"/>
        </w:rPr>
      </w:pPr>
      <w:bookmarkStart w:id="24" w:name="_Toc103334445"/>
      <w:bookmarkStart w:id="25" w:name="_Toc106115966"/>
      <w:r w:rsidRPr="00B1221F">
        <w:rPr>
          <w:rFonts w:ascii="Arial" w:eastAsia="Arial" w:hAnsi="Arial" w:cs="Arial"/>
          <w:iCs w:val="0"/>
          <w:color w:val="2F5496"/>
          <w:sz w:val="24"/>
          <w:szCs w:val="24"/>
        </w:rPr>
        <w:t>Accreditation Reporting</w:t>
      </w:r>
      <w:bookmarkEnd w:id="24"/>
      <w:bookmarkEnd w:id="25"/>
    </w:p>
    <w:p w14:paraId="14504FC1" w14:textId="77777777" w:rsidR="00477E5F" w:rsidRPr="00B1221F" w:rsidRDefault="00435485" w:rsidP="008243F6">
      <w:pPr>
        <w:numPr>
          <w:ilvl w:val="2"/>
          <w:numId w:val="23"/>
        </w:numPr>
        <w:tabs>
          <w:tab w:val="left" w:pos="1077"/>
        </w:tabs>
        <w:spacing w:line="288" w:lineRule="auto"/>
        <w:ind w:left="1077" w:hanging="720"/>
        <w:rPr>
          <w:rFonts w:ascii="Arial" w:hAnsi="Arial" w:cs="Arial"/>
          <w:sz w:val="24"/>
          <w:szCs w:val="24"/>
        </w:rPr>
      </w:pPr>
      <w:r w:rsidRPr="00B1221F">
        <w:rPr>
          <w:rFonts w:ascii="Arial" w:eastAsia="Arial" w:hAnsi="Arial" w:cs="Arial"/>
          <w:sz w:val="24"/>
          <w:szCs w:val="24"/>
          <w:u w:val="single"/>
        </w:rPr>
        <w:t>Self-Evaluation Report</w:t>
      </w:r>
    </w:p>
    <w:p w14:paraId="68106073" w14:textId="64E5917D" w:rsidR="00477E5F" w:rsidRPr="00B1221F" w:rsidRDefault="00435485" w:rsidP="008243F6">
      <w:pPr>
        <w:spacing w:line="288" w:lineRule="auto"/>
        <w:ind w:left="1080"/>
        <w:jc w:val="both"/>
        <w:rPr>
          <w:rFonts w:ascii="Arial" w:hAnsi="Arial" w:cs="Arial"/>
          <w:sz w:val="24"/>
          <w:szCs w:val="24"/>
        </w:rPr>
      </w:pPr>
      <w:r w:rsidRPr="00B1221F">
        <w:rPr>
          <w:rFonts w:ascii="Arial" w:eastAsia="Arial" w:hAnsi="Arial" w:cs="Arial"/>
          <w:sz w:val="24"/>
          <w:szCs w:val="24"/>
        </w:rPr>
        <w:t>When applying</w:t>
      </w:r>
      <w:r w:rsidRPr="00B1221F">
        <w:rPr>
          <w:rFonts w:ascii="Arial" w:eastAsia="Arial" w:hAnsi="Arial" w:cs="Arial"/>
          <w:color w:val="000000" w:themeColor="text1"/>
          <w:sz w:val="24"/>
          <w:szCs w:val="24"/>
        </w:rPr>
        <w:t xml:space="preserve"> for</w:t>
      </w:r>
      <w:r w:rsidRPr="00B1221F">
        <w:rPr>
          <w:rFonts w:ascii="Arial" w:eastAsia="Arial" w:hAnsi="Arial" w:cs="Arial"/>
          <w:sz w:val="24"/>
          <w:szCs w:val="24"/>
        </w:rPr>
        <w:t xml:space="preserve"> accreditation an institution is required to submit a Self-Evaluation Report. This will be done on a standardised template stipulate</w:t>
      </w:r>
      <w:r w:rsidRPr="00863A31">
        <w:rPr>
          <w:rFonts w:ascii="Arial" w:eastAsia="Arial" w:hAnsi="Arial" w:cs="Arial"/>
          <w:sz w:val="24"/>
          <w:szCs w:val="24"/>
        </w:rPr>
        <w:t xml:space="preserve">d </w:t>
      </w:r>
      <w:r w:rsidRPr="00B1221F">
        <w:rPr>
          <w:rFonts w:ascii="Arial" w:eastAsia="Arial" w:hAnsi="Arial" w:cs="Arial"/>
          <w:sz w:val="24"/>
          <w:szCs w:val="24"/>
        </w:rPr>
        <w:t xml:space="preserve">in the gazetted </w:t>
      </w:r>
      <w:r w:rsidRPr="00B1221F">
        <w:rPr>
          <w:rFonts w:ascii="Arial" w:eastAsia="Arial" w:hAnsi="Arial" w:cs="Arial"/>
          <w:i/>
          <w:iCs/>
          <w:sz w:val="24"/>
          <w:szCs w:val="24"/>
        </w:rPr>
        <w:t>Criteria and Process for the Accreditation of Educational Programmes</w:t>
      </w:r>
      <w:r w:rsidRPr="00B1221F">
        <w:rPr>
          <w:rFonts w:ascii="Arial" w:eastAsia="Arial" w:hAnsi="Arial" w:cs="Arial"/>
          <w:sz w:val="24"/>
          <w:szCs w:val="24"/>
        </w:rPr>
        <w:t xml:space="preserve">. This report must be accompanied by supporting documentation which address the criteria stipulated in Sub-Section 3.7 which are described in detailed in the gazetted </w:t>
      </w:r>
      <w:r w:rsidRPr="00B1221F">
        <w:rPr>
          <w:rFonts w:ascii="Arial" w:eastAsia="Arial" w:hAnsi="Arial" w:cs="Arial"/>
          <w:i/>
          <w:iCs/>
          <w:sz w:val="24"/>
          <w:szCs w:val="24"/>
        </w:rPr>
        <w:t>Criteria and Process for the Accreditation of Educational Programmes</w:t>
      </w:r>
      <w:r w:rsidRPr="00B1221F">
        <w:rPr>
          <w:rFonts w:ascii="Arial" w:eastAsia="Arial" w:hAnsi="Arial" w:cs="Arial"/>
          <w:sz w:val="24"/>
          <w:szCs w:val="24"/>
        </w:rPr>
        <w:t>. These gazetted criteria will also stipulate the standard required for these supporting documents.</w:t>
      </w:r>
    </w:p>
    <w:p w14:paraId="5751049A" w14:textId="77777777" w:rsidR="00477E5F" w:rsidRPr="00B1221F" w:rsidRDefault="00477E5F" w:rsidP="008243F6">
      <w:pPr>
        <w:spacing w:line="288" w:lineRule="auto"/>
        <w:ind w:left="1080"/>
        <w:rPr>
          <w:rFonts w:ascii="Arial" w:hAnsi="Arial" w:cs="Arial"/>
          <w:sz w:val="24"/>
          <w:szCs w:val="24"/>
        </w:rPr>
      </w:pPr>
    </w:p>
    <w:p w14:paraId="5A2A6634" w14:textId="77777777" w:rsidR="00477E5F" w:rsidRPr="00B1221F" w:rsidRDefault="00435485" w:rsidP="008243F6">
      <w:pPr>
        <w:numPr>
          <w:ilvl w:val="2"/>
          <w:numId w:val="23"/>
        </w:numPr>
        <w:tabs>
          <w:tab w:val="left" w:pos="1077"/>
        </w:tabs>
        <w:spacing w:line="288" w:lineRule="auto"/>
        <w:ind w:left="1077" w:hanging="720"/>
        <w:rPr>
          <w:rFonts w:ascii="Arial" w:hAnsi="Arial" w:cs="Arial"/>
          <w:sz w:val="24"/>
          <w:szCs w:val="24"/>
        </w:rPr>
      </w:pPr>
      <w:r w:rsidRPr="00B1221F">
        <w:rPr>
          <w:rFonts w:ascii="Arial" w:eastAsia="Arial" w:hAnsi="Arial" w:cs="Arial"/>
          <w:sz w:val="24"/>
          <w:szCs w:val="24"/>
          <w:u w:val="single"/>
        </w:rPr>
        <w:t>Annual Accreditation Report</w:t>
      </w:r>
    </w:p>
    <w:p w14:paraId="279FC610" w14:textId="77777777" w:rsidR="00477E5F" w:rsidRPr="00B1221F" w:rsidRDefault="00435485" w:rsidP="008243F6">
      <w:pPr>
        <w:spacing w:line="288" w:lineRule="auto"/>
        <w:ind w:left="1077"/>
        <w:jc w:val="both"/>
        <w:rPr>
          <w:rFonts w:ascii="Arial" w:hAnsi="Arial" w:cs="Arial"/>
          <w:sz w:val="24"/>
          <w:szCs w:val="24"/>
        </w:rPr>
      </w:pPr>
      <w:r w:rsidRPr="00B1221F">
        <w:rPr>
          <w:rFonts w:ascii="Arial" w:eastAsia="Arial" w:hAnsi="Arial" w:cs="Arial"/>
          <w:sz w:val="24"/>
          <w:szCs w:val="24"/>
        </w:rPr>
        <w:t xml:space="preserve">An SACPCMP accredited institution will be expected to submit annual reports on the aspects highlighted as requiring attention during programme accreditation visit. This will be done on a standardised template stipulated in the gazetted </w:t>
      </w:r>
      <w:r w:rsidRPr="00B1221F">
        <w:rPr>
          <w:rFonts w:ascii="Arial" w:eastAsia="Arial" w:hAnsi="Arial" w:cs="Arial"/>
          <w:i/>
          <w:iCs/>
          <w:sz w:val="24"/>
          <w:szCs w:val="24"/>
        </w:rPr>
        <w:t>Criteria and Process for the Accreditation of Educational Programmes</w:t>
      </w:r>
      <w:r w:rsidRPr="00B1221F">
        <w:rPr>
          <w:rFonts w:ascii="Arial" w:eastAsia="Arial" w:hAnsi="Arial" w:cs="Arial"/>
          <w:sz w:val="24"/>
          <w:szCs w:val="24"/>
        </w:rPr>
        <w:t xml:space="preserve">.  </w:t>
      </w:r>
    </w:p>
    <w:p w14:paraId="377E203D" w14:textId="77777777" w:rsidR="00477E5F" w:rsidRPr="00B1221F" w:rsidRDefault="00477E5F" w:rsidP="008243F6">
      <w:pPr>
        <w:spacing w:line="288" w:lineRule="auto"/>
        <w:ind w:left="1077"/>
        <w:jc w:val="both"/>
        <w:rPr>
          <w:rFonts w:ascii="Arial" w:hAnsi="Arial" w:cs="Arial"/>
          <w:sz w:val="24"/>
          <w:szCs w:val="24"/>
        </w:rPr>
      </w:pPr>
    </w:p>
    <w:p w14:paraId="7CA7A87C" w14:textId="77777777" w:rsidR="00477E5F" w:rsidRPr="00B1221F" w:rsidRDefault="00435485" w:rsidP="008243F6">
      <w:pPr>
        <w:spacing w:line="288" w:lineRule="auto"/>
        <w:ind w:left="1077"/>
        <w:jc w:val="both"/>
        <w:rPr>
          <w:rFonts w:ascii="Arial" w:hAnsi="Arial" w:cs="Arial"/>
          <w:sz w:val="24"/>
          <w:szCs w:val="24"/>
        </w:rPr>
      </w:pPr>
      <w:r w:rsidRPr="00B1221F">
        <w:rPr>
          <w:rFonts w:ascii="Arial" w:eastAsia="Arial" w:hAnsi="Arial" w:cs="Arial"/>
          <w:sz w:val="24"/>
          <w:szCs w:val="24"/>
        </w:rPr>
        <w:t>Should there be issues of concern, it would then be decided what interventions are necessary. The Accreditation Panel will make recommendations on interventions that are deemed necessary for approval by Council before this is communicated to the concerned institution</w:t>
      </w:r>
      <w:r w:rsidRPr="00B1221F">
        <w:rPr>
          <w:rFonts w:ascii="Arial" w:eastAsia="Arial" w:hAnsi="Arial" w:cs="Arial"/>
        </w:rPr>
        <w:t>.</w:t>
      </w:r>
    </w:p>
    <w:p w14:paraId="46F7A591" w14:textId="38379670" w:rsidR="00477E5F" w:rsidRDefault="00477E5F">
      <w:pPr>
        <w:ind w:left="1077"/>
        <w:jc w:val="both"/>
        <w:rPr>
          <w:rFonts w:ascii="Arial" w:hAnsi="Arial" w:cs="Arial"/>
        </w:rPr>
      </w:pPr>
    </w:p>
    <w:p w14:paraId="47931C7B" w14:textId="71B873B2" w:rsidR="00863A31" w:rsidRDefault="00863A31">
      <w:pPr>
        <w:ind w:left="1077"/>
        <w:jc w:val="both"/>
        <w:rPr>
          <w:rFonts w:ascii="Arial" w:hAnsi="Arial" w:cs="Arial"/>
        </w:rPr>
      </w:pPr>
    </w:p>
    <w:p w14:paraId="4C3B6BC6" w14:textId="77777777" w:rsidR="00863A31" w:rsidRPr="00B1221F" w:rsidRDefault="00863A31">
      <w:pPr>
        <w:ind w:left="1077"/>
        <w:jc w:val="both"/>
        <w:rPr>
          <w:rFonts w:ascii="Arial" w:hAnsi="Arial" w:cs="Arial"/>
        </w:rPr>
      </w:pPr>
    </w:p>
    <w:p w14:paraId="259783B8" w14:textId="77777777" w:rsidR="00477E5F" w:rsidRPr="00B1221F" w:rsidRDefault="00435485">
      <w:pPr>
        <w:pStyle w:val="Heading2"/>
        <w:keepLines/>
        <w:numPr>
          <w:ilvl w:val="1"/>
          <w:numId w:val="23"/>
        </w:numPr>
        <w:tabs>
          <w:tab w:val="left" w:pos="1440"/>
        </w:tabs>
        <w:spacing w:before="40" w:after="160"/>
        <w:ind w:left="714" w:hanging="357"/>
        <w:rPr>
          <w:rFonts w:ascii="Arial" w:hAnsi="Arial" w:cs="Arial"/>
          <w:sz w:val="24"/>
          <w:szCs w:val="24"/>
        </w:rPr>
      </w:pPr>
      <w:bookmarkStart w:id="26" w:name="_Toc103334446"/>
      <w:bookmarkStart w:id="27" w:name="_Toc106115967"/>
      <w:r w:rsidRPr="00B1221F">
        <w:rPr>
          <w:rFonts w:ascii="Arial" w:eastAsia="Arial" w:hAnsi="Arial" w:cs="Arial"/>
          <w:iCs w:val="0"/>
          <w:color w:val="2F5496"/>
          <w:sz w:val="24"/>
          <w:szCs w:val="24"/>
        </w:rPr>
        <w:t>Dissemination of Accreditation Outcomes</w:t>
      </w:r>
      <w:bookmarkEnd w:id="26"/>
      <w:bookmarkEnd w:id="27"/>
    </w:p>
    <w:p w14:paraId="40A4EDBB" w14:textId="77777777" w:rsidR="00477E5F" w:rsidRPr="00B1221F" w:rsidRDefault="00435485" w:rsidP="00863A31">
      <w:pPr>
        <w:numPr>
          <w:ilvl w:val="2"/>
          <w:numId w:val="23"/>
        </w:numPr>
        <w:tabs>
          <w:tab w:val="left" w:pos="1077"/>
        </w:tabs>
        <w:spacing w:line="288" w:lineRule="auto"/>
        <w:ind w:left="1077" w:hanging="720"/>
        <w:rPr>
          <w:rFonts w:ascii="Arial" w:hAnsi="Arial" w:cs="Arial"/>
          <w:sz w:val="24"/>
          <w:szCs w:val="24"/>
        </w:rPr>
      </w:pPr>
      <w:r w:rsidRPr="00B1221F">
        <w:rPr>
          <w:rFonts w:ascii="Arial" w:eastAsia="Arial" w:hAnsi="Arial" w:cs="Arial"/>
          <w:sz w:val="24"/>
          <w:szCs w:val="24"/>
          <w:u w:val="single"/>
        </w:rPr>
        <w:t>Accreditation Outcome Report to Institutions</w:t>
      </w:r>
    </w:p>
    <w:p w14:paraId="1240E824" w14:textId="77777777" w:rsidR="00477E5F" w:rsidRPr="00B1221F" w:rsidRDefault="00435485" w:rsidP="00863A31">
      <w:pPr>
        <w:spacing w:line="288" w:lineRule="auto"/>
        <w:ind w:left="1080"/>
        <w:jc w:val="both"/>
        <w:rPr>
          <w:rFonts w:ascii="Arial" w:hAnsi="Arial" w:cs="Arial"/>
          <w:sz w:val="24"/>
          <w:szCs w:val="24"/>
        </w:rPr>
      </w:pPr>
      <w:r w:rsidRPr="00B1221F">
        <w:rPr>
          <w:rFonts w:ascii="Arial" w:eastAsia="Arial" w:hAnsi="Arial" w:cs="Arial"/>
          <w:sz w:val="24"/>
          <w:szCs w:val="24"/>
        </w:rPr>
        <w:t>Before the conclusion of an Accreditation Visit, the Accreditation Panel should provide initial feedback through an Interim Accreditation Report and feedback session with the institution.</w:t>
      </w:r>
    </w:p>
    <w:p w14:paraId="5F16724F" w14:textId="77777777" w:rsidR="00477E5F" w:rsidRPr="00B1221F" w:rsidRDefault="00477E5F" w:rsidP="00863A31">
      <w:pPr>
        <w:spacing w:line="288" w:lineRule="auto"/>
        <w:ind w:left="1080"/>
        <w:rPr>
          <w:rFonts w:ascii="Arial" w:hAnsi="Arial" w:cs="Arial"/>
          <w:sz w:val="24"/>
          <w:szCs w:val="24"/>
        </w:rPr>
      </w:pPr>
    </w:p>
    <w:p w14:paraId="7B2C3A9B" w14:textId="77777777" w:rsidR="00477E5F" w:rsidRPr="00B1221F" w:rsidRDefault="00435485" w:rsidP="00863A31">
      <w:pPr>
        <w:spacing w:line="288" w:lineRule="auto"/>
        <w:ind w:left="1077"/>
        <w:rPr>
          <w:rFonts w:ascii="Arial" w:hAnsi="Arial" w:cs="Arial"/>
          <w:sz w:val="24"/>
          <w:szCs w:val="24"/>
        </w:rPr>
      </w:pPr>
      <w:r w:rsidRPr="00B1221F">
        <w:rPr>
          <w:rFonts w:ascii="Arial" w:eastAsia="Arial" w:hAnsi="Arial" w:cs="Arial"/>
          <w:sz w:val="24"/>
          <w:szCs w:val="24"/>
        </w:rPr>
        <w:t>Once the accreditation process is concluded the institution will be provided with a formal report which:</w:t>
      </w:r>
    </w:p>
    <w:p w14:paraId="6AD13A73" w14:textId="458FCA36" w:rsidR="00477E5F" w:rsidRPr="00B1221F" w:rsidRDefault="00863A31" w:rsidP="00863A31">
      <w:pPr>
        <w:numPr>
          <w:ilvl w:val="0"/>
          <w:numId w:val="24"/>
        </w:numPr>
        <w:tabs>
          <w:tab w:val="left" w:pos="1800"/>
        </w:tabs>
        <w:spacing w:line="288" w:lineRule="auto"/>
        <w:ind w:left="1800" w:hanging="360"/>
        <w:rPr>
          <w:rFonts w:ascii="Arial" w:hAnsi="Arial" w:cs="Arial"/>
          <w:sz w:val="24"/>
          <w:szCs w:val="24"/>
        </w:rPr>
      </w:pPr>
      <w:r>
        <w:rPr>
          <w:rFonts w:ascii="Arial" w:eastAsia="Arial" w:hAnsi="Arial" w:cs="Arial"/>
          <w:sz w:val="24"/>
          <w:szCs w:val="24"/>
        </w:rPr>
        <w:t>c</w:t>
      </w:r>
      <w:r w:rsidR="00435485" w:rsidRPr="00B1221F">
        <w:rPr>
          <w:rFonts w:ascii="Arial" w:eastAsia="Arial" w:hAnsi="Arial" w:cs="Arial"/>
          <w:sz w:val="24"/>
          <w:szCs w:val="24"/>
        </w:rPr>
        <w:t xml:space="preserve">learly stipulates where accreditation criteria have or have not been met. </w:t>
      </w:r>
    </w:p>
    <w:p w14:paraId="77BC4E93" w14:textId="4F4976CA" w:rsidR="00477E5F" w:rsidRPr="00B1221F" w:rsidRDefault="00863A31" w:rsidP="00863A31">
      <w:pPr>
        <w:numPr>
          <w:ilvl w:val="0"/>
          <w:numId w:val="24"/>
        </w:numPr>
        <w:tabs>
          <w:tab w:val="left" w:pos="1800"/>
        </w:tabs>
        <w:spacing w:line="288" w:lineRule="auto"/>
        <w:ind w:left="1800" w:hanging="360"/>
        <w:rPr>
          <w:rFonts w:ascii="Arial" w:hAnsi="Arial" w:cs="Arial"/>
          <w:sz w:val="24"/>
          <w:szCs w:val="24"/>
        </w:rPr>
      </w:pPr>
      <w:r>
        <w:rPr>
          <w:rFonts w:ascii="Arial" w:eastAsia="Arial" w:hAnsi="Arial" w:cs="Arial"/>
          <w:sz w:val="24"/>
          <w:szCs w:val="24"/>
        </w:rPr>
        <w:t>inclues</w:t>
      </w:r>
      <w:r w:rsidR="00435485" w:rsidRPr="00B1221F">
        <w:rPr>
          <w:rFonts w:ascii="Arial" w:eastAsia="Arial" w:hAnsi="Arial" w:cs="Arial"/>
          <w:sz w:val="24"/>
          <w:szCs w:val="24"/>
        </w:rPr>
        <w:t xml:space="preserve"> recommendations to address any shortcoming identified.</w:t>
      </w:r>
    </w:p>
    <w:p w14:paraId="0E1F66E6" w14:textId="77777777" w:rsidR="00477E5F" w:rsidRPr="00B1221F" w:rsidRDefault="00477E5F" w:rsidP="00863A31">
      <w:pPr>
        <w:spacing w:line="288" w:lineRule="auto"/>
        <w:ind w:left="1080"/>
        <w:rPr>
          <w:rFonts w:ascii="Arial" w:hAnsi="Arial" w:cs="Arial"/>
          <w:sz w:val="24"/>
          <w:szCs w:val="24"/>
        </w:rPr>
      </w:pPr>
    </w:p>
    <w:p w14:paraId="65BB4504" w14:textId="77777777" w:rsidR="00477E5F" w:rsidRPr="00B1221F" w:rsidRDefault="00435485" w:rsidP="00863A31">
      <w:pPr>
        <w:numPr>
          <w:ilvl w:val="2"/>
          <w:numId w:val="23"/>
        </w:numPr>
        <w:tabs>
          <w:tab w:val="left" w:pos="1077"/>
        </w:tabs>
        <w:spacing w:line="288" w:lineRule="auto"/>
        <w:ind w:left="1077" w:hanging="720"/>
        <w:rPr>
          <w:rFonts w:ascii="Arial" w:hAnsi="Arial" w:cs="Arial"/>
          <w:sz w:val="24"/>
          <w:szCs w:val="24"/>
        </w:rPr>
      </w:pPr>
      <w:r w:rsidRPr="00B1221F">
        <w:rPr>
          <w:rFonts w:ascii="Arial" w:eastAsia="Arial" w:hAnsi="Arial" w:cs="Arial"/>
          <w:sz w:val="24"/>
          <w:szCs w:val="24"/>
          <w:u w:val="single"/>
        </w:rPr>
        <w:t>Public Dissemination of Accreditation Outcomes</w:t>
      </w:r>
    </w:p>
    <w:p w14:paraId="5C53A4E2" w14:textId="77777777" w:rsidR="00477E5F" w:rsidRPr="00B1221F" w:rsidRDefault="00435485" w:rsidP="00BA153A">
      <w:pPr>
        <w:spacing w:line="288" w:lineRule="auto"/>
        <w:ind w:left="1080"/>
        <w:jc w:val="both"/>
        <w:rPr>
          <w:rFonts w:ascii="Arial" w:hAnsi="Arial" w:cs="Arial"/>
          <w:sz w:val="24"/>
          <w:szCs w:val="24"/>
        </w:rPr>
      </w:pPr>
      <w:r w:rsidRPr="00B1221F">
        <w:rPr>
          <w:rFonts w:ascii="Arial" w:eastAsia="Arial" w:hAnsi="Arial" w:cs="Arial"/>
          <w:sz w:val="24"/>
          <w:szCs w:val="24"/>
        </w:rPr>
        <w:t xml:space="preserve">The Council will clearly communicate to the public which educational programmes have been conditionally or unconditionally accredited or those whose accreditation has been withdrawn. </w:t>
      </w:r>
    </w:p>
    <w:p w14:paraId="0FE96AAA" w14:textId="77777777" w:rsidR="00477E5F" w:rsidRPr="00B1221F" w:rsidRDefault="00477E5F">
      <w:pPr>
        <w:jc w:val="both"/>
        <w:rPr>
          <w:rFonts w:ascii="Arial" w:hAnsi="Arial" w:cs="Arial"/>
          <w:sz w:val="24"/>
          <w:szCs w:val="24"/>
        </w:rPr>
      </w:pPr>
    </w:p>
    <w:p w14:paraId="08ADB934" w14:textId="77777777" w:rsidR="00477E5F" w:rsidRPr="00B1221F" w:rsidRDefault="00435485">
      <w:pPr>
        <w:pStyle w:val="Heading1"/>
        <w:keepLines/>
        <w:numPr>
          <w:ilvl w:val="0"/>
          <w:numId w:val="25"/>
        </w:numPr>
        <w:tabs>
          <w:tab w:val="left" w:pos="720"/>
        </w:tabs>
        <w:spacing w:before="0" w:after="240"/>
        <w:ind w:left="720" w:hanging="360"/>
        <w:rPr>
          <w:rFonts w:ascii="Arial" w:hAnsi="Arial" w:cs="Arial"/>
          <w:sz w:val="28"/>
          <w:szCs w:val="28"/>
        </w:rPr>
      </w:pPr>
      <w:bookmarkStart w:id="28" w:name="_Toc104171829"/>
      <w:bookmarkStart w:id="29" w:name="_Toc106115968"/>
      <w:r w:rsidRPr="00B1221F">
        <w:rPr>
          <w:rFonts w:ascii="Arial" w:eastAsia="Arial" w:hAnsi="Arial" w:cs="Arial"/>
          <w:color w:val="2F5496"/>
          <w:sz w:val="28"/>
          <w:szCs w:val="28"/>
        </w:rPr>
        <w:t>PAJA Imperatives</w:t>
      </w:r>
      <w:bookmarkEnd w:id="28"/>
      <w:bookmarkEnd w:id="29"/>
    </w:p>
    <w:p w14:paraId="0BA6B146" w14:textId="77777777" w:rsidR="00477E5F" w:rsidRPr="00B1221F" w:rsidRDefault="00435485" w:rsidP="00BA153A">
      <w:pPr>
        <w:spacing w:line="288" w:lineRule="auto"/>
        <w:jc w:val="both"/>
        <w:rPr>
          <w:rFonts w:ascii="Arial" w:hAnsi="Arial" w:cs="Arial"/>
          <w:sz w:val="24"/>
          <w:szCs w:val="24"/>
        </w:rPr>
      </w:pPr>
      <w:r w:rsidRPr="00B1221F">
        <w:rPr>
          <w:rFonts w:ascii="Arial" w:eastAsia="Arial" w:hAnsi="Arial" w:cs="Arial"/>
          <w:sz w:val="24"/>
          <w:szCs w:val="24"/>
        </w:rPr>
        <w:t>To give effect to the right to administrative action that is lawful, reasonable and procedurally fair and to the right to written reasons for administrative action as contemplated in section 33 of the Constitution of the Republic of South Africa.</w:t>
      </w:r>
    </w:p>
    <w:p w14:paraId="14EB7272" w14:textId="77777777" w:rsidR="00477E5F" w:rsidRPr="00B1221F" w:rsidRDefault="00477E5F">
      <w:pPr>
        <w:rPr>
          <w:rFonts w:ascii="Arial" w:hAnsi="Arial" w:cs="Arial"/>
        </w:rPr>
      </w:pPr>
    </w:p>
    <w:p w14:paraId="279232BE" w14:textId="1D5807B9" w:rsidR="00477E5F" w:rsidRPr="00B1221F" w:rsidRDefault="00435485">
      <w:pPr>
        <w:pStyle w:val="Heading2"/>
        <w:keepLines/>
        <w:numPr>
          <w:ilvl w:val="1"/>
          <w:numId w:val="25"/>
        </w:numPr>
        <w:tabs>
          <w:tab w:val="left" w:pos="1134"/>
        </w:tabs>
        <w:spacing w:before="0" w:after="240"/>
        <w:ind w:left="1134" w:hanging="777"/>
        <w:rPr>
          <w:rFonts w:ascii="Arial" w:hAnsi="Arial" w:cs="Arial"/>
          <w:sz w:val="24"/>
          <w:szCs w:val="24"/>
        </w:rPr>
      </w:pPr>
      <w:bookmarkStart w:id="30" w:name="_Toc104171830"/>
      <w:bookmarkStart w:id="31" w:name="_Toc106115969"/>
      <w:r w:rsidRPr="00B1221F">
        <w:rPr>
          <w:rFonts w:ascii="Arial" w:eastAsia="Arial" w:hAnsi="Arial" w:cs="Arial"/>
          <w:iCs w:val="0"/>
          <w:color w:val="2F5496"/>
          <w:sz w:val="24"/>
          <w:szCs w:val="24"/>
        </w:rPr>
        <w:t xml:space="preserve">Procedurally </w:t>
      </w:r>
      <w:r w:rsidR="00BA153A">
        <w:rPr>
          <w:rFonts w:ascii="Arial" w:eastAsia="Arial" w:hAnsi="Arial" w:cs="Arial"/>
          <w:iCs w:val="0"/>
          <w:color w:val="2F5496"/>
          <w:sz w:val="24"/>
          <w:szCs w:val="24"/>
        </w:rPr>
        <w:t>F</w:t>
      </w:r>
      <w:r w:rsidRPr="00B1221F">
        <w:rPr>
          <w:rFonts w:ascii="Arial" w:eastAsia="Arial" w:hAnsi="Arial" w:cs="Arial"/>
          <w:iCs w:val="0"/>
          <w:color w:val="2F5496"/>
          <w:sz w:val="24"/>
          <w:szCs w:val="24"/>
        </w:rPr>
        <w:t>air Administrative Action</w:t>
      </w:r>
      <w:bookmarkEnd w:id="30"/>
      <w:bookmarkEnd w:id="31"/>
    </w:p>
    <w:p w14:paraId="2EB166C3" w14:textId="77777777" w:rsidR="00477E5F" w:rsidRPr="00B1221F" w:rsidRDefault="00435485" w:rsidP="00BA153A">
      <w:pPr>
        <w:numPr>
          <w:ilvl w:val="0"/>
          <w:numId w:val="26"/>
        </w:numPr>
        <w:tabs>
          <w:tab w:val="left" w:pos="1504"/>
        </w:tabs>
        <w:spacing w:line="288" w:lineRule="auto"/>
        <w:ind w:left="1504" w:hanging="370"/>
        <w:jc w:val="both"/>
        <w:rPr>
          <w:rFonts w:ascii="Arial" w:hAnsi="Arial" w:cs="Arial"/>
          <w:sz w:val="24"/>
          <w:szCs w:val="24"/>
        </w:rPr>
      </w:pPr>
      <w:r w:rsidRPr="00B1221F">
        <w:rPr>
          <w:rFonts w:ascii="Arial" w:eastAsia="Arial" w:hAnsi="Arial" w:cs="Arial"/>
          <w:sz w:val="24"/>
          <w:szCs w:val="24"/>
        </w:rPr>
        <w:t xml:space="preserve">Administrative action which materially and adversely affects the rights or legitimate expectations of any person must be procedurally fair. </w:t>
      </w:r>
    </w:p>
    <w:p w14:paraId="66C0021B" w14:textId="77777777" w:rsidR="00477E5F" w:rsidRPr="00B1221F" w:rsidRDefault="00477E5F" w:rsidP="00BA153A">
      <w:pPr>
        <w:spacing w:line="288" w:lineRule="auto"/>
        <w:ind w:left="1504"/>
        <w:jc w:val="both"/>
        <w:rPr>
          <w:rFonts w:ascii="Arial" w:hAnsi="Arial" w:cs="Arial"/>
          <w:sz w:val="24"/>
          <w:szCs w:val="24"/>
        </w:rPr>
      </w:pPr>
    </w:p>
    <w:p w14:paraId="6F1DB9A5" w14:textId="77777777" w:rsidR="00477E5F" w:rsidRPr="00B1221F" w:rsidRDefault="00435485" w:rsidP="00BA153A">
      <w:pPr>
        <w:numPr>
          <w:ilvl w:val="0"/>
          <w:numId w:val="26"/>
        </w:numPr>
        <w:tabs>
          <w:tab w:val="left" w:pos="1504"/>
        </w:tabs>
        <w:spacing w:line="288" w:lineRule="auto"/>
        <w:ind w:left="1504" w:hanging="370"/>
        <w:jc w:val="both"/>
        <w:rPr>
          <w:rFonts w:ascii="Arial" w:hAnsi="Arial" w:cs="Arial"/>
          <w:sz w:val="24"/>
          <w:szCs w:val="24"/>
        </w:rPr>
      </w:pPr>
      <w:r w:rsidRPr="00B1221F">
        <w:rPr>
          <w:rFonts w:ascii="Arial" w:eastAsia="Arial" w:hAnsi="Arial" w:cs="Arial"/>
          <w:sz w:val="24"/>
          <w:szCs w:val="24"/>
        </w:rPr>
        <w:t xml:space="preserve">A fair administrative procedure depends on the circumstances of each case. </w:t>
      </w:r>
    </w:p>
    <w:p w14:paraId="6267E819" w14:textId="77777777" w:rsidR="00477E5F" w:rsidRPr="00B1221F" w:rsidRDefault="00477E5F" w:rsidP="00BA153A">
      <w:pPr>
        <w:spacing w:line="288" w:lineRule="auto"/>
        <w:ind w:left="1504"/>
        <w:jc w:val="both"/>
        <w:rPr>
          <w:rFonts w:ascii="Arial" w:hAnsi="Arial" w:cs="Arial"/>
          <w:sz w:val="24"/>
          <w:szCs w:val="24"/>
        </w:rPr>
      </w:pPr>
    </w:p>
    <w:p w14:paraId="473FFC58" w14:textId="77777777" w:rsidR="00477E5F" w:rsidRPr="00B1221F" w:rsidRDefault="00435485" w:rsidP="00BA153A">
      <w:pPr>
        <w:spacing w:line="288" w:lineRule="auto"/>
        <w:ind w:left="1134"/>
        <w:jc w:val="both"/>
        <w:rPr>
          <w:rFonts w:ascii="Arial" w:hAnsi="Arial" w:cs="Arial"/>
          <w:sz w:val="24"/>
          <w:szCs w:val="24"/>
        </w:rPr>
      </w:pPr>
      <w:r w:rsidRPr="00B1221F">
        <w:rPr>
          <w:rFonts w:ascii="Arial" w:eastAsia="Arial" w:hAnsi="Arial" w:cs="Arial"/>
          <w:sz w:val="24"/>
          <w:szCs w:val="24"/>
        </w:rPr>
        <w:t>In order to give effect to the right to procedurally fair administrative action, an administrator (SACPCMP), must:</w:t>
      </w:r>
    </w:p>
    <w:p w14:paraId="7CC0A012" w14:textId="77777777" w:rsidR="00477E5F" w:rsidRPr="00B1221F" w:rsidRDefault="00435485" w:rsidP="00BA153A">
      <w:pPr>
        <w:numPr>
          <w:ilvl w:val="0"/>
          <w:numId w:val="27"/>
        </w:numPr>
        <w:pBdr>
          <w:left w:val="none" w:sz="0" w:space="13" w:color="auto"/>
        </w:pBdr>
        <w:spacing w:line="288" w:lineRule="auto"/>
        <w:ind w:left="2268" w:hanging="480"/>
        <w:jc w:val="both"/>
        <w:rPr>
          <w:rFonts w:ascii="Arial" w:eastAsia="Arial" w:hAnsi="Arial" w:cs="Arial"/>
          <w:sz w:val="24"/>
          <w:szCs w:val="24"/>
        </w:rPr>
      </w:pPr>
      <w:r w:rsidRPr="00B1221F">
        <w:rPr>
          <w:rFonts w:ascii="Arial" w:eastAsia="Arial" w:hAnsi="Arial" w:cs="Arial"/>
          <w:sz w:val="24"/>
          <w:szCs w:val="24"/>
        </w:rPr>
        <w:t>give a person adequate notice of the nature and purpose of the proposed administrative action.</w:t>
      </w:r>
    </w:p>
    <w:p w14:paraId="04C9C628" w14:textId="77777777" w:rsidR="00477E5F" w:rsidRPr="00B1221F" w:rsidRDefault="00435485" w:rsidP="00BA153A">
      <w:pPr>
        <w:numPr>
          <w:ilvl w:val="0"/>
          <w:numId w:val="27"/>
        </w:numPr>
        <w:pBdr>
          <w:left w:val="none" w:sz="0" w:space="13" w:color="auto"/>
        </w:pBdr>
        <w:spacing w:line="288" w:lineRule="auto"/>
        <w:ind w:left="2268" w:hanging="533"/>
        <w:jc w:val="both"/>
        <w:rPr>
          <w:rFonts w:ascii="Arial" w:eastAsia="Arial" w:hAnsi="Arial" w:cs="Arial"/>
          <w:sz w:val="24"/>
          <w:szCs w:val="24"/>
        </w:rPr>
      </w:pPr>
      <w:r w:rsidRPr="00B1221F">
        <w:rPr>
          <w:rFonts w:ascii="Arial" w:eastAsia="Arial" w:hAnsi="Arial" w:cs="Arial"/>
          <w:sz w:val="24"/>
          <w:szCs w:val="24"/>
        </w:rPr>
        <w:t xml:space="preserve">provide a reasonable opportunity to make representations. </w:t>
      </w:r>
    </w:p>
    <w:p w14:paraId="4BC3AA7F" w14:textId="77777777" w:rsidR="00477E5F" w:rsidRPr="00B1221F" w:rsidRDefault="00435485" w:rsidP="00BA153A">
      <w:pPr>
        <w:numPr>
          <w:ilvl w:val="0"/>
          <w:numId w:val="27"/>
        </w:numPr>
        <w:pBdr>
          <w:left w:val="none" w:sz="0" w:space="13" w:color="auto"/>
        </w:pBdr>
        <w:spacing w:line="288" w:lineRule="auto"/>
        <w:ind w:left="2268" w:hanging="587"/>
        <w:jc w:val="both"/>
        <w:rPr>
          <w:rFonts w:ascii="Arial" w:eastAsia="Arial" w:hAnsi="Arial" w:cs="Arial"/>
          <w:sz w:val="24"/>
          <w:szCs w:val="24"/>
        </w:rPr>
      </w:pPr>
      <w:r w:rsidRPr="00B1221F">
        <w:rPr>
          <w:rFonts w:ascii="Arial" w:eastAsia="Arial" w:hAnsi="Arial" w:cs="Arial"/>
          <w:sz w:val="24"/>
          <w:szCs w:val="24"/>
        </w:rPr>
        <w:t>provide a clear statement of the administrative action.</w:t>
      </w:r>
    </w:p>
    <w:p w14:paraId="2C70AC4B" w14:textId="77777777" w:rsidR="00477E5F" w:rsidRPr="00B1221F" w:rsidRDefault="00435485" w:rsidP="00BA153A">
      <w:pPr>
        <w:numPr>
          <w:ilvl w:val="0"/>
          <w:numId w:val="27"/>
        </w:numPr>
        <w:pBdr>
          <w:left w:val="none" w:sz="0" w:space="13" w:color="auto"/>
        </w:pBdr>
        <w:spacing w:line="288" w:lineRule="auto"/>
        <w:ind w:left="2268" w:hanging="600"/>
        <w:jc w:val="both"/>
        <w:rPr>
          <w:rFonts w:ascii="Arial" w:eastAsia="Arial" w:hAnsi="Arial" w:cs="Arial"/>
          <w:sz w:val="24"/>
          <w:szCs w:val="24"/>
        </w:rPr>
      </w:pPr>
      <w:r w:rsidRPr="00B1221F">
        <w:rPr>
          <w:rFonts w:ascii="Arial" w:eastAsia="Arial" w:hAnsi="Arial" w:cs="Arial"/>
          <w:sz w:val="24"/>
          <w:szCs w:val="24"/>
        </w:rPr>
        <w:t xml:space="preserve">provide adequate notice of any right of review or internal appeal, where applicable; and </w:t>
      </w:r>
    </w:p>
    <w:p w14:paraId="798E9122" w14:textId="77777777" w:rsidR="00477E5F" w:rsidRPr="00B1221F" w:rsidRDefault="00435485" w:rsidP="00BA153A">
      <w:pPr>
        <w:numPr>
          <w:ilvl w:val="0"/>
          <w:numId w:val="27"/>
        </w:numPr>
        <w:pBdr>
          <w:left w:val="none" w:sz="0" w:space="13" w:color="auto"/>
        </w:pBdr>
        <w:spacing w:line="288" w:lineRule="auto"/>
        <w:ind w:left="2268" w:hanging="547"/>
        <w:jc w:val="both"/>
        <w:rPr>
          <w:rFonts w:ascii="Arial" w:eastAsia="Arial" w:hAnsi="Arial" w:cs="Arial"/>
          <w:sz w:val="24"/>
          <w:szCs w:val="24"/>
        </w:rPr>
      </w:pPr>
      <w:r w:rsidRPr="00B1221F">
        <w:rPr>
          <w:rFonts w:ascii="Arial" w:eastAsia="Arial" w:hAnsi="Arial" w:cs="Arial"/>
          <w:sz w:val="24"/>
          <w:szCs w:val="24"/>
        </w:rPr>
        <w:t>provide adequate notice of the right to request reasons for the administrative action to give effect to the right to procedurally fair administrative action.</w:t>
      </w:r>
    </w:p>
    <w:p w14:paraId="6D62C806" w14:textId="77777777" w:rsidR="00477E5F" w:rsidRPr="00B1221F" w:rsidRDefault="00435485" w:rsidP="00BA153A">
      <w:pPr>
        <w:spacing w:line="288" w:lineRule="auto"/>
        <w:ind w:left="1134"/>
        <w:jc w:val="both"/>
        <w:rPr>
          <w:rFonts w:ascii="Arial" w:hAnsi="Arial" w:cs="Arial"/>
          <w:sz w:val="24"/>
          <w:szCs w:val="24"/>
        </w:rPr>
      </w:pPr>
      <w:r w:rsidRPr="00B1221F">
        <w:rPr>
          <w:rFonts w:ascii="Arial" w:eastAsia="Arial" w:hAnsi="Arial" w:cs="Arial"/>
          <w:sz w:val="24"/>
          <w:szCs w:val="24"/>
        </w:rPr>
        <w:t xml:space="preserve">In order to give effect to the right to procedurally fair administrative action, an administrator (SACPCMP) may, in his or her or its discretion, also give a person </w:t>
      </w:r>
    </w:p>
    <w:p w14:paraId="01A085FF" w14:textId="77777777" w:rsidR="00477E5F" w:rsidRPr="00B1221F" w:rsidRDefault="00435485" w:rsidP="00BA153A">
      <w:pPr>
        <w:numPr>
          <w:ilvl w:val="0"/>
          <w:numId w:val="28"/>
        </w:numPr>
        <w:pBdr>
          <w:left w:val="none" w:sz="0" w:space="13" w:color="auto"/>
        </w:pBdr>
        <w:spacing w:line="288" w:lineRule="auto"/>
        <w:ind w:left="2268" w:hanging="600"/>
        <w:jc w:val="both"/>
        <w:rPr>
          <w:rFonts w:ascii="Arial" w:eastAsia="Arial" w:hAnsi="Arial" w:cs="Arial"/>
          <w:sz w:val="24"/>
          <w:szCs w:val="24"/>
        </w:rPr>
      </w:pPr>
      <w:r w:rsidRPr="00B1221F">
        <w:rPr>
          <w:rFonts w:ascii="Arial" w:eastAsia="Arial" w:hAnsi="Arial" w:cs="Arial"/>
          <w:sz w:val="24"/>
          <w:szCs w:val="24"/>
        </w:rPr>
        <w:t xml:space="preserve">The opportunity to obtain assistance and, in serious or complex cases, legal representation. </w:t>
      </w:r>
    </w:p>
    <w:p w14:paraId="064125D6" w14:textId="77777777" w:rsidR="00477E5F" w:rsidRPr="00B1221F" w:rsidRDefault="00435485" w:rsidP="00BA153A">
      <w:pPr>
        <w:numPr>
          <w:ilvl w:val="0"/>
          <w:numId w:val="28"/>
        </w:numPr>
        <w:pBdr>
          <w:left w:val="none" w:sz="0" w:space="13" w:color="auto"/>
        </w:pBdr>
        <w:spacing w:line="288" w:lineRule="auto"/>
        <w:ind w:left="2268" w:hanging="653"/>
        <w:jc w:val="both"/>
        <w:rPr>
          <w:rFonts w:ascii="Arial" w:eastAsia="Arial" w:hAnsi="Arial" w:cs="Arial"/>
          <w:sz w:val="24"/>
          <w:szCs w:val="24"/>
        </w:rPr>
      </w:pPr>
      <w:r w:rsidRPr="00B1221F">
        <w:rPr>
          <w:rFonts w:ascii="Arial" w:eastAsia="Arial" w:hAnsi="Arial" w:cs="Arial"/>
          <w:sz w:val="24"/>
          <w:szCs w:val="24"/>
        </w:rPr>
        <w:t xml:space="preserve">The opportunity to present and dispute information and arguments; and </w:t>
      </w:r>
    </w:p>
    <w:p w14:paraId="0C553DF1" w14:textId="77777777" w:rsidR="00477E5F" w:rsidRPr="00B1221F" w:rsidRDefault="00435485" w:rsidP="00BA153A">
      <w:pPr>
        <w:numPr>
          <w:ilvl w:val="0"/>
          <w:numId w:val="28"/>
        </w:numPr>
        <w:pBdr>
          <w:left w:val="none" w:sz="0" w:space="13" w:color="auto"/>
        </w:pBdr>
        <w:spacing w:line="288" w:lineRule="auto"/>
        <w:ind w:left="2268" w:hanging="707"/>
        <w:jc w:val="both"/>
        <w:rPr>
          <w:rFonts w:ascii="Arial" w:eastAsia="Arial" w:hAnsi="Arial" w:cs="Arial"/>
          <w:sz w:val="24"/>
          <w:szCs w:val="24"/>
        </w:rPr>
      </w:pPr>
      <w:r w:rsidRPr="00B1221F">
        <w:rPr>
          <w:rFonts w:ascii="Arial" w:eastAsia="Arial" w:hAnsi="Arial" w:cs="Arial"/>
          <w:sz w:val="24"/>
          <w:szCs w:val="24"/>
        </w:rPr>
        <w:t>The opportunity to appear in person.</w:t>
      </w:r>
    </w:p>
    <w:p w14:paraId="12A3FB27" w14:textId="77777777" w:rsidR="006145C0" w:rsidRDefault="006145C0" w:rsidP="00BA153A">
      <w:pPr>
        <w:spacing w:line="288" w:lineRule="auto"/>
        <w:ind w:left="1134"/>
        <w:jc w:val="both"/>
        <w:rPr>
          <w:rFonts w:ascii="Arial" w:eastAsia="Arial" w:hAnsi="Arial" w:cs="Arial"/>
          <w:sz w:val="24"/>
          <w:szCs w:val="24"/>
        </w:rPr>
      </w:pPr>
    </w:p>
    <w:p w14:paraId="3D35F231" w14:textId="260E6E23" w:rsidR="00477E5F" w:rsidRPr="00B1221F" w:rsidRDefault="00435485" w:rsidP="00BA153A">
      <w:pPr>
        <w:spacing w:line="288" w:lineRule="auto"/>
        <w:ind w:left="1134"/>
        <w:jc w:val="both"/>
        <w:rPr>
          <w:rFonts w:ascii="Arial" w:hAnsi="Arial" w:cs="Arial"/>
          <w:sz w:val="24"/>
          <w:szCs w:val="24"/>
        </w:rPr>
      </w:pPr>
      <w:r w:rsidRPr="00B1221F">
        <w:rPr>
          <w:rFonts w:ascii="Arial" w:eastAsia="Arial" w:hAnsi="Arial" w:cs="Arial"/>
          <w:sz w:val="24"/>
          <w:szCs w:val="24"/>
        </w:rPr>
        <w:t>If it is reasonable and justifiable in the circumstances, an administrator (SACPCMP) may depart from any of the requirements referred to above. In determining whether a departure is reasonable and justifiable, an administrator (SACPCMP) must consider all relevant factors, including:</w:t>
      </w:r>
    </w:p>
    <w:p w14:paraId="59991FBE" w14:textId="77777777" w:rsidR="00477E5F" w:rsidRPr="00B1221F" w:rsidRDefault="00435485" w:rsidP="00BA153A">
      <w:pPr>
        <w:numPr>
          <w:ilvl w:val="0"/>
          <w:numId w:val="29"/>
        </w:numPr>
        <w:pBdr>
          <w:left w:val="none" w:sz="0" w:space="13" w:color="auto"/>
        </w:pBdr>
        <w:spacing w:line="288" w:lineRule="auto"/>
        <w:ind w:left="2268" w:hanging="600"/>
        <w:jc w:val="both"/>
        <w:rPr>
          <w:rFonts w:ascii="Arial" w:eastAsia="Arial" w:hAnsi="Arial" w:cs="Arial"/>
          <w:sz w:val="24"/>
          <w:szCs w:val="24"/>
        </w:rPr>
      </w:pPr>
      <w:r w:rsidRPr="00B1221F">
        <w:rPr>
          <w:rFonts w:ascii="Arial" w:eastAsia="Arial" w:hAnsi="Arial" w:cs="Arial"/>
          <w:sz w:val="24"/>
          <w:szCs w:val="24"/>
        </w:rPr>
        <w:t xml:space="preserve">the objects of the empowering provision. </w:t>
      </w:r>
    </w:p>
    <w:p w14:paraId="62639530" w14:textId="77777777" w:rsidR="00477E5F" w:rsidRPr="00B1221F" w:rsidRDefault="00435485" w:rsidP="00BA153A">
      <w:pPr>
        <w:numPr>
          <w:ilvl w:val="0"/>
          <w:numId w:val="29"/>
        </w:numPr>
        <w:pBdr>
          <w:left w:val="none" w:sz="0" w:space="13" w:color="auto"/>
        </w:pBdr>
        <w:spacing w:line="288" w:lineRule="auto"/>
        <w:ind w:left="2268" w:hanging="547"/>
        <w:jc w:val="both"/>
        <w:rPr>
          <w:rFonts w:ascii="Arial" w:eastAsia="Arial" w:hAnsi="Arial" w:cs="Arial"/>
          <w:sz w:val="24"/>
          <w:szCs w:val="24"/>
        </w:rPr>
      </w:pPr>
      <w:r w:rsidRPr="00B1221F">
        <w:rPr>
          <w:rFonts w:ascii="Arial" w:eastAsia="Arial" w:hAnsi="Arial" w:cs="Arial"/>
          <w:sz w:val="24"/>
          <w:szCs w:val="24"/>
        </w:rPr>
        <w:t xml:space="preserve">the nature and purpose of, and the need to take, the administrative action. </w:t>
      </w:r>
    </w:p>
    <w:p w14:paraId="215F3220" w14:textId="77777777" w:rsidR="00477E5F" w:rsidRPr="00B1221F" w:rsidRDefault="00435485" w:rsidP="00BA153A">
      <w:pPr>
        <w:numPr>
          <w:ilvl w:val="0"/>
          <w:numId w:val="29"/>
        </w:numPr>
        <w:pBdr>
          <w:left w:val="none" w:sz="0" w:space="13" w:color="auto"/>
        </w:pBdr>
        <w:spacing w:line="288" w:lineRule="auto"/>
        <w:ind w:left="2268" w:hanging="600"/>
        <w:jc w:val="both"/>
        <w:rPr>
          <w:rFonts w:ascii="Arial" w:eastAsia="Arial" w:hAnsi="Arial" w:cs="Arial"/>
          <w:sz w:val="24"/>
          <w:szCs w:val="24"/>
        </w:rPr>
      </w:pPr>
      <w:r w:rsidRPr="00B1221F">
        <w:rPr>
          <w:rFonts w:ascii="Arial" w:eastAsia="Arial" w:hAnsi="Arial" w:cs="Arial"/>
          <w:sz w:val="24"/>
          <w:szCs w:val="24"/>
        </w:rPr>
        <w:t xml:space="preserve">the likely effect of the administrative action. </w:t>
      </w:r>
    </w:p>
    <w:p w14:paraId="5C12A760" w14:textId="77777777" w:rsidR="00477E5F" w:rsidRPr="00B1221F" w:rsidRDefault="00435485" w:rsidP="00BA153A">
      <w:pPr>
        <w:numPr>
          <w:ilvl w:val="0"/>
          <w:numId w:val="29"/>
        </w:numPr>
        <w:pBdr>
          <w:left w:val="none" w:sz="0" w:space="13" w:color="auto"/>
        </w:pBdr>
        <w:spacing w:line="288" w:lineRule="auto"/>
        <w:ind w:left="2268" w:hanging="653"/>
        <w:jc w:val="both"/>
        <w:rPr>
          <w:rFonts w:ascii="Arial" w:eastAsia="Arial" w:hAnsi="Arial" w:cs="Arial"/>
          <w:sz w:val="24"/>
          <w:szCs w:val="24"/>
        </w:rPr>
      </w:pPr>
      <w:r w:rsidRPr="00B1221F">
        <w:rPr>
          <w:rFonts w:ascii="Arial" w:eastAsia="Arial" w:hAnsi="Arial" w:cs="Arial"/>
          <w:sz w:val="24"/>
          <w:szCs w:val="24"/>
        </w:rPr>
        <w:t xml:space="preserve">the urgency of taking the administrative action or the urgency of the matter; and </w:t>
      </w:r>
    </w:p>
    <w:p w14:paraId="52ABFF17" w14:textId="77777777" w:rsidR="00477E5F" w:rsidRPr="00B1221F" w:rsidRDefault="00435485" w:rsidP="00BA153A">
      <w:pPr>
        <w:numPr>
          <w:ilvl w:val="0"/>
          <w:numId w:val="29"/>
        </w:numPr>
        <w:pBdr>
          <w:left w:val="none" w:sz="0" w:space="13" w:color="auto"/>
        </w:pBdr>
        <w:spacing w:line="288" w:lineRule="auto"/>
        <w:ind w:left="2268" w:hanging="707"/>
        <w:jc w:val="both"/>
        <w:rPr>
          <w:rFonts w:ascii="Arial" w:eastAsia="Arial" w:hAnsi="Arial" w:cs="Arial"/>
          <w:sz w:val="24"/>
          <w:szCs w:val="24"/>
        </w:rPr>
      </w:pPr>
      <w:r w:rsidRPr="00B1221F">
        <w:rPr>
          <w:rFonts w:ascii="Arial" w:eastAsia="Arial" w:hAnsi="Arial" w:cs="Arial"/>
          <w:sz w:val="24"/>
          <w:szCs w:val="24"/>
        </w:rPr>
        <w:t xml:space="preserve">the need to promote an efficient administration and good governance. </w:t>
      </w:r>
    </w:p>
    <w:p w14:paraId="2817AEB0" w14:textId="77777777" w:rsidR="006145C0" w:rsidRDefault="006145C0" w:rsidP="00BA153A">
      <w:pPr>
        <w:spacing w:line="288" w:lineRule="auto"/>
        <w:ind w:left="1134"/>
        <w:jc w:val="both"/>
        <w:rPr>
          <w:rFonts w:ascii="Arial" w:eastAsia="Arial" w:hAnsi="Arial" w:cs="Arial"/>
          <w:sz w:val="24"/>
          <w:szCs w:val="24"/>
        </w:rPr>
      </w:pPr>
    </w:p>
    <w:p w14:paraId="0339A473" w14:textId="4CFC05B2" w:rsidR="00477E5F" w:rsidRPr="00B1221F" w:rsidRDefault="00435485" w:rsidP="00BA153A">
      <w:pPr>
        <w:spacing w:line="288" w:lineRule="auto"/>
        <w:ind w:left="1134"/>
        <w:jc w:val="both"/>
        <w:rPr>
          <w:rFonts w:ascii="Arial" w:hAnsi="Arial" w:cs="Arial"/>
          <w:sz w:val="24"/>
          <w:szCs w:val="24"/>
        </w:rPr>
      </w:pPr>
      <w:r w:rsidRPr="00B1221F">
        <w:rPr>
          <w:rFonts w:ascii="Arial" w:eastAsia="Arial" w:hAnsi="Arial" w:cs="Arial"/>
          <w:sz w:val="24"/>
          <w:szCs w:val="24"/>
        </w:rPr>
        <w:t>Where an administrator (SACPCMP) is empowered by any empowering provision to follow a procedure which is fair, the administrator may act in accordance with that different procedure.</w:t>
      </w:r>
      <w:r w:rsidR="006145C0">
        <w:rPr>
          <w:rFonts w:ascii="Arial" w:eastAsia="Arial" w:hAnsi="Arial" w:cs="Arial"/>
          <w:sz w:val="24"/>
          <w:szCs w:val="24"/>
        </w:rPr>
        <w:t xml:space="preserve">  </w:t>
      </w:r>
      <w:r w:rsidRPr="00B1221F">
        <w:rPr>
          <w:rFonts w:ascii="Arial" w:eastAsia="Arial" w:hAnsi="Arial" w:cs="Arial"/>
          <w:sz w:val="24"/>
          <w:szCs w:val="24"/>
        </w:rPr>
        <w:t>An administrator (SACPCMP) must convene an internal tribunal to hear a case convened by a person aggrieved and seeking relief for just administrative action. The tribunal shall follow the same procedure as that of a case of against a professional for misconduct.</w:t>
      </w:r>
    </w:p>
    <w:p w14:paraId="55667970" w14:textId="77777777" w:rsidR="00477E5F" w:rsidRPr="00B1221F" w:rsidRDefault="00477E5F">
      <w:pPr>
        <w:rPr>
          <w:rFonts w:ascii="Arial" w:hAnsi="Arial" w:cs="Arial"/>
        </w:rPr>
      </w:pPr>
    </w:p>
    <w:p w14:paraId="574D973A" w14:textId="77777777" w:rsidR="00477E5F" w:rsidRPr="00B1221F" w:rsidRDefault="00435485">
      <w:pPr>
        <w:pStyle w:val="Heading2"/>
        <w:keepLines/>
        <w:numPr>
          <w:ilvl w:val="1"/>
          <w:numId w:val="30"/>
        </w:numPr>
        <w:tabs>
          <w:tab w:val="left" w:pos="1134"/>
        </w:tabs>
        <w:spacing w:before="40" w:after="0"/>
        <w:ind w:left="1134" w:hanging="774"/>
        <w:rPr>
          <w:rFonts w:ascii="Arial" w:hAnsi="Arial" w:cs="Arial"/>
          <w:sz w:val="24"/>
          <w:szCs w:val="24"/>
        </w:rPr>
      </w:pPr>
      <w:bookmarkStart w:id="32" w:name="_Toc104171831"/>
      <w:bookmarkStart w:id="33" w:name="_Toc106115970"/>
      <w:r w:rsidRPr="00B1221F">
        <w:rPr>
          <w:rFonts w:ascii="Arial" w:eastAsia="Arial" w:hAnsi="Arial" w:cs="Arial"/>
          <w:iCs w:val="0"/>
          <w:color w:val="2F5496"/>
          <w:sz w:val="24"/>
          <w:szCs w:val="24"/>
        </w:rPr>
        <w:t>Remedies of Administrative Action</w:t>
      </w:r>
      <w:bookmarkEnd w:id="32"/>
      <w:bookmarkEnd w:id="33"/>
    </w:p>
    <w:p w14:paraId="56AF7F3C" w14:textId="77777777" w:rsidR="00477E5F" w:rsidRPr="00B1221F" w:rsidRDefault="00477E5F">
      <w:pPr>
        <w:rPr>
          <w:rFonts w:ascii="Arial" w:hAnsi="Arial" w:cs="Arial"/>
        </w:rPr>
      </w:pPr>
    </w:p>
    <w:p w14:paraId="25B1019B" w14:textId="77777777" w:rsidR="00477E5F" w:rsidRPr="00B1221F" w:rsidRDefault="00435485" w:rsidP="006145C0">
      <w:pPr>
        <w:spacing w:line="288" w:lineRule="auto"/>
        <w:ind w:left="1134"/>
        <w:jc w:val="both"/>
        <w:rPr>
          <w:rFonts w:ascii="Arial" w:hAnsi="Arial" w:cs="Arial"/>
          <w:sz w:val="24"/>
          <w:szCs w:val="24"/>
        </w:rPr>
      </w:pPr>
      <w:r w:rsidRPr="00B1221F">
        <w:rPr>
          <w:rFonts w:ascii="Arial" w:eastAsia="Arial" w:hAnsi="Arial" w:cs="Arial"/>
          <w:sz w:val="24"/>
          <w:szCs w:val="24"/>
        </w:rPr>
        <w:t xml:space="preserve">The tribunal, in proceedings for review, may grant any order that is just and equitable, including orders directing the administrator (SACPCMP): </w:t>
      </w:r>
    </w:p>
    <w:p w14:paraId="129764DD" w14:textId="77777777" w:rsidR="00477E5F" w:rsidRPr="00B1221F" w:rsidRDefault="00435485" w:rsidP="006145C0">
      <w:pPr>
        <w:numPr>
          <w:ilvl w:val="0"/>
          <w:numId w:val="31"/>
        </w:numPr>
        <w:pBdr>
          <w:left w:val="none" w:sz="0" w:space="12" w:color="auto"/>
        </w:pBdr>
        <w:spacing w:line="288" w:lineRule="auto"/>
        <w:ind w:left="2552" w:hanging="477"/>
        <w:jc w:val="both"/>
        <w:rPr>
          <w:rFonts w:ascii="Arial" w:eastAsia="Arial" w:hAnsi="Arial" w:cs="Arial"/>
          <w:sz w:val="24"/>
          <w:szCs w:val="24"/>
        </w:rPr>
      </w:pPr>
      <w:r w:rsidRPr="00B1221F">
        <w:rPr>
          <w:rFonts w:ascii="Arial" w:eastAsia="Arial" w:hAnsi="Arial" w:cs="Arial"/>
          <w:sz w:val="24"/>
          <w:szCs w:val="24"/>
        </w:rPr>
        <w:t xml:space="preserve">to give reasons; or </w:t>
      </w:r>
    </w:p>
    <w:p w14:paraId="550525AF" w14:textId="77777777" w:rsidR="00477E5F" w:rsidRPr="00B1221F" w:rsidRDefault="00435485" w:rsidP="006145C0">
      <w:pPr>
        <w:numPr>
          <w:ilvl w:val="0"/>
          <w:numId w:val="31"/>
        </w:numPr>
        <w:pBdr>
          <w:left w:val="none" w:sz="0" w:space="12" w:color="auto"/>
        </w:pBdr>
        <w:spacing w:line="288" w:lineRule="auto"/>
        <w:ind w:left="2552" w:hanging="530"/>
        <w:jc w:val="both"/>
        <w:rPr>
          <w:rFonts w:ascii="Arial" w:eastAsia="Arial" w:hAnsi="Arial" w:cs="Arial"/>
          <w:sz w:val="24"/>
          <w:szCs w:val="24"/>
        </w:rPr>
      </w:pPr>
      <w:r w:rsidRPr="00B1221F">
        <w:rPr>
          <w:rFonts w:ascii="Arial" w:eastAsia="Arial" w:hAnsi="Arial" w:cs="Arial"/>
          <w:sz w:val="24"/>
          <w:szCs w:val="24"/>
        </w:rPr>
        <w:t xml:space="preserve">to act in the manner the tribunal requires. </w:t>
      </w:r>
    </w:p>
    <w:p w14:paraId="41839BA4" w14:textId="77777777" w:rsidR="00477E5F" w:rsidRPr="00B1221F" w:rsidRDefault="00435485" w:rsidP="006145C0">
      <w:pPr>
        <w:numPr>
          <w:ilvl w:val="0"/>
          <w:numId w:val="31"/>
        </w:numPr>
        <w:pBdr>
          <w:left w:val="none" w:sz="0" w:space="12" w:color="auto"/>
        </w:pBdr>
        <w:spacing w:line="288" w:lineRule="auto"/>
        <w:ind w:left="2552" w:hanging="584"/>
        <w:jc w:val="both"/>
        <w:rPr>
          <w:rFonts w:ascii="Arial" w:eastAsia="Arial" w:hAnsi="Arial" w:cs="Arial"/>
          <w:sz w:val="24"/>
          <w:szCs w:val="24"/>
        </w:rPr>
      </w:pPr>
      <w:r w:rsidRPr="00B1221F">
        <w:rPr>
          <w:rFonts w:ascii="Arial" w:eastAsia="Arial" w:hAnsi="Arial" w:cs="Arial"/>
          <w:sz w:val="24"/>
          <w:szCs w:val="24"/>
        </w:rPr>
        <w:t xml:space="preserve">prohibiting the administrator from acting in a particular manner. </w:t>
      </w:r>
    </w:p>
    <w:p w14:paraId="70F6C016" w14:textId="77777777" w:rsidR="00477E5F" w:rsidRPr="00B1221F" w:rsidRDefault="00435485" w:rsidP="006145C0">
      <w:pPr>
        <w:numPr>
          <w:ilvl w:val="0"/>
          <w:numId w:val="31"/>
        </w:numPr>
        <w:pBdr>
          <w:left w:val="none" w:sz="0" w:space="12" w:color="auto"/>
        </w:pBdr>
        <w:spacing w:line="288" w:lineRule="auto"/>
        <w:ind w:left="2552" w:hanging="597"/>
        <w:jc w:val="both"/>
        <w:rPr>
          <w:rFonts w:ascii="Arial" w:eastAsia="Arial" w:hAnsi="Arial" w:cs="Arial"/>
          <w:sz w:val="24"/>
          <w:szCs w:val="24"/>
        </w:rPr>
      </w:pPr>
      <w:r w:rsidRPr="00B1221F">
        <w:rPr>
          <w:rFonts w:ascii="Arial" w:eastAsia="Arial" w:hAnsi="Arial" w:cs="Arial"/>
          <w:sz w:val="24"/>
          <w:szCs w:val="24"/>
        </w:rPr>
        <w:t>setting aside the administrative action and</w:t>
      </w:r>
    </w:p>
    <w:p w14:paraId="45340035" w14:textId="598CB6DF" w:rsidR="00477E5F" w:rsidRPr="00B1221F" w:rsidRDefault="006145C0" w:rsidP="006145C0">
      <w:pPr>
        <w:numPr>
          <w:ilvl w:val="0"/>
          <w:numId w:val="31"/>
        </w:numPr>
        <w:pBdr>
          <w:left w:val="none" w:sz="0" w:space="12" w:color="auto"/>
        </w:pBdr>
        <w:spacing w:line="288" w:lineRule="auto"/>
        <w:ind w:left="2552" w:hanging="544"/>
        <w:jc w:val="both"/>
        <w:rPr>
          <w:rFonts w:ascii="Arial" w:eastAsia="Arial" w:hAnsi="Arial" w:cs="Arial"/>
          <w:sz w:val="24"/>
          <w:szCs w:val="24"/>
        </w:rPr>
      </w:pPr>
      <w:r>
        <w:rPr>
          <w:rFonts w:ascii="Arial" w:eastAsia="Arial" w:hAnsi="Arial" w:cs="Arial"/>
          <w:sz w:val="24"/>
          <w:szCs w:val="24"/>
        </w:rPr>
        <w:t xml:space="preserve">to </w:t>
      </w:r>
      <w:r w:rsidR="00435485" w:rsidRPr="00B1221F">
        <w:rPr>
          <w:rFonts w:ascii="Arial" w:eastAsia="Arial" w:hAnsi="Arial" w:cs="Arial"/>
          <w:sz w:val="24"/>
          <w:szCs w:val="24"/>
        </w:rPr>
        <w:t xml:space="preserve">remit the matter for reconsideration by the administrator, with or without directions; or </w:t>
      </w:r>
    </w:p>
    <w:p w14:paraId="76F8C09A" w14:textId="77777777" w:rsidR="00477E5F" w:rsidRPr="00B1221F" w:rsidRDefault="00435485" w:rsidP="006145C0">
      <w:pPr>
        <w:numPr>
          <w:ilvl w:val="0"/>
          <w:numId w:val="31"/>
        </w:numPr>
        <w:pBdr>
          <w:left w:val="none" w:sz="0" w:space="12" w:color="auto"/>
        </w:pBdr>
        <w:spacing w:line="288" w:lineRule="auto"/>
        <w:ind w:left="2552" w:hanging="597"/>
        <w:jc w:val="both"/>
        <w:rPr>
          <w:rFonts w:ascii="Arial" w:eastAsia="Arial" w:hAnsi="Arial" w:cs="Arial"/>
          <w:sz w:val="24"/>
          <w:szCs w:val="24"/>
        </w:rPr>
      </w:pPr>
      <w:r w:rsidRPr="00B1221F">
        <w:rPr>
          <w:rFonts w:ascii="Arial" w:eastAsia="Arial" w:hAnsi="Arial" w:cs="Arial"/>
          <w:sz w:val="24"/>
          <w:szCs w:val="24"/>
        </w:rPr>
        <w:t xml:space="preserve">in exceptional cases, substituting or varying the administrative action or correcting a defect resulting from the administrative action; or </w:t>
      </w:r>
    </w:p>
    <w:p w14:paraId="4001BB7F" w14:textId="77777777" w:rsidR="00477E5F" w:rsidRPr="00B1221F" w:rsidRDefault="00435485" w:rsidP="006145C0">
      <w:pPr>
        <w:numPr>
          <w:ilvl w:val="0"/>
          <w:numId w:val="31"/>
        </w:numPr>
        <w:pBdr>
          <w:left w:val="none" w:sz="0" w:space="12" w:color="auto"/>
        </w:pBdr>
        <w:spacing w:line="288" w:lineRule="auto"/>
        <w:ind w:left="2552" w:hanging="650"/>
        <w:jc w:val="both"/>
        <w:rPr>
          <w:rFonts w:ascii="Arial" w:eastAsia="Arial" w:hAnsi="Arial" w:cs="Arial"/>
          <w:sz w:val="24"/>
          <w:szCs w:val="24"/>
        </w:rPr>
      </w:pPr>
      <w:r w:rsidRPr="00B1221F">
        <w:rPr>
          <w:rFonts w:ascii="Arial" w:eastAsia="Arial" w:hAnsi="Arial" w:cs="Arial"/>
          <w:sz w:val="24"/>
          <w:szCs w:val="24"/>
        </w:rPr>
        <w:t xml:space="preserve">directing the administrator or any other party to the proceedings to pay compensation. </w:t>
      </w:r>
    </w:p>
    <w:p w14:paraId="1D82D22D" w14:textId="77777777" w:rsidR="00477E5F" w:rsidRPr="00B1221F" w:rsidRDefault="00435485" w:rsidP="006145C0">
      <w:pPr>
        <w:numPr>
          <w:ilvl w:val="0"/>
          <w:numId w:val="31"/>
        </w:numPr>
        <w:pBdr>
          <w:left w:val="none" w:sz="0" w:space="12" w:color="auto"/>
        </w:pBdr>
        <w:spacing w:line="288" w:lineRule="auto"/>
        <w:ind w:left="2552" w:hanging="704"/>
        <w:jc w:val="both"/>
        <w:rPr>
          <w:rFonts w:ascii="Arial" w:eastAsia="Arial" w:hAnsi="Arial" w:cs="Arial"/>
          <w:sz w:val="24"/>
          <w:szCs w:val="24"/>
        </w:rPr>
      </w:pPr>
      <w:r w:rsidRPr="00B1221F">
        <w:rPr>
          <w:rFonts w:ascii="Arial" w:eastAsia="Arial" w:hAnsi="Arial" w:cs="Arial"/>
          <w:sz w:val="24"/>
          <w:szCs w:val="24"/>
        </w:rPr>
        <w:t>declaring the rights of the parties in respect of any matter to which the administrative action relates.</w:t>
      </w:r>
    </w:p>
    <w:p w14:paraId="3EC5D66C" w14:textId="77777777" w:rsidR="00477E5F" w:rsidRPr="00B1221F" w:rsidRDefault="00435485" w:rsidP="006145C0">
      <w:pPr>
        <w:numPr>
          <w:ilvl w:val="0"/>
          <w:numId w:val="31"/>
        </w:numPr>
        <w:pBdr>
          <w:left w:val="none" w:sz="0" w:space="12" w:color="auto"/>
        </w:pBdr>
        <w:spacing w:line="288" w:lineRule="auto"/>
        <w:ind w:left="2552" w:hanging="597"/>
        <w:jc w:val="both"/>
        <w:rPr>
          <w:rFonts w:ascii="Arial" w:eastAsia="Arial" w:hAnsi="Arial" w:cs="Arial"/>
          <w:sz w:val="24"/>
          <w:szCs w:val="24"/>
        </w:rPr>
      </w:pPr>
      <w:r w:rsidRPr="00B1221F">
        <w:rPr>
          <w:rFonts w:ascii="Arial" w:eastAsia="Arial" w:hAnsi="Arial" w:cs="Arial"/>
          <w:sz w:val="24"/>
          <w:szCs w:val="24"/>
        </w:rPr>
        <w:t xml:space="preserve">granting a temporary interdictor or temporary relief or </w:t>
      </w:r>
    </w:p>
    <w:p w14:paraId="46BFD16A" w14:textId="77777777" w:rsidR="00477E5F" w:rsidRPr="00B1221F" w:rsidRDefault="00435485" w:rsidP="006145C0">
      <w:pPr>
        <w:numPr>
          <w:ilvl w:val="0"/>
          <w:numId w:val="31"/>
        </w:numPr>
        <w:pBdr>
          <w:left w:val="none" w:sz="0" w:space="12" w:color="auto"/>
        </w:pBdr>
        <w:spacing w:line="288" w:lineRule="auto"/>
        <w:ind w:left="2552" w:hanging="544"/>
        <w:jc w:val="both"/>
        <w:rPr>
          <w:rFonts w:ascii="Arial" w:eastAsia="Arial" w:hAnsi="Arial" w:cs="Arial"/>
          <w:sz w:val="24"/>
          <w:szCs w:val="24"/>
        </w:rPr>
      </w:pPr>
      <w:r w:rsidRPr="00B1221F">
        <w:rPr>
          <w:rFonts w:ascii="Arial" w:eastAsia="Arial" w:hAnsi="Arial" w:cs="Arial"/>
          <w:sz w:val="24"/>
          <w:szCs w:val="24"/>
        </w:rPr>
        <w:t>as to costs.</w:t>
      </w:r>
    </w:p>
    <w:p w14:paraId="47D1A3BA" w14:textId="77777777" w:rsidR="00477E5F" w:rsidRPr="00B1221F" w:rsidRDefault="00477E5F">
      <w:pPr>
        <w:rPr>
          <w:rFonts w:ascii="Arial" w:hAnsi="Arial" w:cs="Arial"/>
          <w:sz w:val="24"/>
          <w:szCs w:val="24"/>
        </w:rPr>
      </w:pPr>
    </w:p>
    <w:p w14:paraId="5082F6B4" w14:textId="77777777" w:rsidR="00477E5F" w:rsidRPr="00B1221F" w:rsidRDefault="00435485">
      <w:pPr>
        <w:pStyle w:val="Heading1"/>
        <w:keepLines/>
        <w:numPr>
          <w:ilvl w:val="0"/>
          <w:numId w:val="32"/>
        </w:numPr>
        <w:tabs>
          <w:tab w:val="left" w:pos="720"/>
        </w:tabs>
        <w:spacing w:before="0" w:after="240"/>
        <w:ind w:left="720" w:hanging="360"/>
        <w:rPr>
          <w:rFonts w:ascii="Arial" w:hAnsi="Arial" w:cs="Arial"/>
          <w:sz w:val="28"/>
          <w:szCs w:val="28"/>
        </w:rPr>
      </w:pPr>
      <w:bookmarkStart w:id="34" w:name="_Toc104171832"/>
      <w:bookmarkStart w:id="35" w:name="_Toc106115971"/>
      <w:r w:rsidRPr="00B1221F">
        <w:rPr>
          <w:rFonts w:ascii="Arial" w:eastAsia="Arial" w:hAnsi="Arial" w:cs="Arial"/>
          <w:color w:val="2F5496"/>
          <w:sz w:val="28"/>
          <w:szCs w:val="28"/>
        </w:rPr>
        <w:t>Version Control</w:t>
      </w:r>
      <w:bookmarkEnd w:id="34"/>
      <w:bookmarkEnd w:id="35"/>
      <w:r w:rsidRPr="00B1221F">
        <w:rPr>
          <w:rFonts w:ascii="Arial" w:eastAsia="Arial" w:hAnsi="Arial" w:cs="Arial"/>
          <w:color w:val="2F5496"/>
          <w:sz w:val="28"/>
          <w:szCs w:val="28"/>
        </w:rPr>
        <w:t xml:space="preserve"> </w:t>
      </w:r>
    </w:p>
    <w:p w14:paraId="4B3F32F4" w14:textId="77777777" w:rsidR="00477E5F" w:rsidRPr="00B1221F" w:rsidRDefault="00435485">
      <w:pPr>
        <w:pStyle w:val="Heading2"/>
        <w:keepLines/>
        <w:numPr>
          <w:ilvl w:val="1"/>
          <w:numId w:val="32"/>
        </w:numPr>
        <w:tabs>
          <w:tab w:val="left" w:pos="1134"/>
        </w:tabs>
        <w:spacing w:before="40" w:after="0"/>
        <w:ind w:left="1134" w:hanging="774"/>
        <w:rPr>
          <w:rFonts w:ascii="Arial" w:hAnsi="Arial" w:cs="Arial"/>
          <w:sz w:val="24"/>
          <w:szCs w:val="24"/>
        </w:rPr>
      </w:pPr>
      <w:bookmarkStart w:id="36" w:name="_Toc104171833"/>
      <w:bookmarkStart w:id="37" w:name="_Toc106115972"/>
      <w:r w:rsidRPr="00B1221F">
        <w:rPr>
          <w:rFonts w:ascii="Arial" w:eastAsia="Arial" w:hAnsi="Arial" w:cs="Arial"/>
          <w:iCs w:val="0"/>
          <w:color w:val="2F5496"/>
          <w:sz w:val="24"/>
          <w:szCs w:val="24"/>
        </w:rPr>
        <w:t>Maintenance of the policy</w:t>
      </w:r>
      <w:bookmarkEnd w:id="36"/>
      <w:bookmarkEnd w:id="37"/>
    </w:p>
    <w:p w14:paraId="5C2346AF" w14:textId="28A8B874" w:rsidR="00477E5F" w:rsidRPr="00B1221F" w:rsidRDefault="00435485">
      <w:pPr>
        <w:spacing w:after="160" w:line="276" w:lineRule="auto"/>
        <w:ind w:left="1134"/>
        <w:jc w:val="both"/>
        <w:rPr>
          <w:rFonts w:ascii="Arial" w:hAnsi="Arial" w:cs="Arial"/>
          <w:sz w:val="24"/>
          <w:szCs w:val="24"/>
        </w:rPr>
      </w:pPr>
      <w:r w:rsidRPr="00B1221F">
        <w:rPr>
          <w:rFonts w:ascii="Arial" w:eastAsia="Arial" w:hAnsi="Arial" w:cs="Arial"/>
          <w:sz w:val="24"/>
          <w:szCs w:val="24"/>
        </w:rPr>
        <w:t xml:space="preserve">The current policy will be reviewed every </w:t>
      </w:r>
      <w:r w:rsidR="006145C0">
        <w:rPr>
          <w:rFonts w:ascii="Arial" w:eastAsia="Arial" w:hAnsi="Arial" w:cs="Arial"/>
          <w:sz w:val="24"/>
          <w:szCs w:val="24"/>
        </w:rPr>
        <w:t>five (</w:t>
      </w:r>
      <w:r w:rsidRPr="00B1221F">
        <w:rPr>
          <w:rFonts w:ascii="Arial" w:eastAsia="Arial" w:hAnsi="Arial" w:cs="Arial"/>
          <w:sz w:val="24"/>
          <w:szCs w:val="24"/>
        </w:rPr>
        <w:t>5</w:t>
      </w:r>
      <w:r w:rsidR="006145C0">
        <w:rPr>
          <w:rFonts w:ascii="Arial" w:eastAsia="Arial" w:hAnsi="Arial" w:cs="Arial"/>
          <w:sz w:val="24"/>
          <w:szCs w:val="24"/>
        </w:rPr>
        <w:t>)</w:t>
      </w:r>
      <w:r w:rsidRPr="00B1221F">
        <w:rPr>
          <w:rFonts w:ascii="Arial" w:eastAsia="Arial" w:hAnsi="Arial" w:cs="Arial"/>
          <w:sz w:val="24"/>
          <w:szCs w:val="24"/>
        </w:rPr>
        <w:t xml:space="preserve"> years and will be scheduled. Unscheduled reviews will be triggered by the following:</w:t>
      </w:r>
    </w:p>
    <w:p w14:paraId="505B7E6A" w14:textId="77777777" w:rsidR="00477E5F" w:rsidRPr="00B1221F" w:rsidRDefault="00435485">
      <w:pPr>
        <w:numPr>
          <w:ilvl w:val="0"/>
          <w:numId w:val="33"/>
        </w:numPr>
        <w:pBdr>
          <w:left w:val="none" w:sz="0" w:space="13" w:color="auto"/>
        </w:pBdr>
        <w:ind w:left="2410" w:hanging="480"/>
        <w:jc w:val="both"/>
        <w:rPr>
          <w:rFonts w:ascii="Arial" w:eastAsia="Arial" w:hAnsi="Arial" w:cs="Arial"/>
          <w:sz w:val="24"/>
          <w:szCs w:val="24"/>
        </w:rPr>
      </w:pPr>
      <w:r w:rsidRPr="00B1221F">
        <w:rPr>
          <w:rFonts w:ascii="Arial" w:eastAsia="Arial" w:hAnsi="Arial" w:cs="Arial"/>
          <w:sz w:val="24"/>
          <w:szCs w:val="24"/>
        </w:rPr>
        <w:t>Legislation changes</w:t>
      </w:r>
    </w:p>
    <w:p w14:paraId="610D965A" w14:textId="77777777" w:rsidR="00477E5F" w:rsidRPr="00B1221F" w:rsidRDefault="00435485">
      <w:pPr>
        <w:numPr>
          <w:ilvl w:val="0"/>
          <w:numId w:val="33"/>
        </w:numPr>
        <w:pBdr>
          <w:left w:val="none" w:sz="0" w:space="13" w:color="auto"/>
        </w:pBdr>
        <w:ind w:left="2410" w:hanging="533"/>
        <w:jc w:val="both"/>
        <w:rPr>
          <w:rFonts w:ascii="Arial" w:eastAsia="Arial" w:hAnsi="Arial" w:cs="Arial"/>
          <w:sz w:val="24"/>
          <w:szCs w:val="24"/>
        </w:rPr>
      </w:pPr>
      <w:r w:rsidRPr="00B1221F">
        <w:rPr>
          <w:rFonts w:ascii="Arial" w:eastAsia="Arial" w:hAnsi="Arial" w:cs="Arial"/>
          <w:sz w:val="24"/>
          <w:szCs w:val="24"/>
        </w:rPr>
        <w:t>Benchmarking (changes in benchmarks or new benchmarks)</w:t>
      </w:r>
    </w:p>
    <w:p w14:paraId="614DDF79" w14:textId="77777777" w:rsidR="00477E5F" w:rsidRPr="00B1221F" w:rsidRDefault="00435485">
      <w:pPr>
        <w:numPr>
          <w:ilvl w:val="0"/>
          <w:numId w:val="33"/>
        </w:numPr>
        <w:pBdr>
          <w:left w:val="none" w:sz="0" w:space="13" w:color="auto"/>
        </w:pBdr>
        <w:ind w:left="2410" w:hanging="587"/>
        <w:jc w:val="both"/>
        <w:rPr>
          <w:rFonts w:ascii="Arial" w:eastAsia="Arial" w:hAnsi="Arial" w:cs="Arial"/>
          <w:sz w:val="24"/>
          <w:szCs w:val="24"/>
        </w:rPr>
      </w:pPr>
      <w:r w:rsidRPr="00B1221F">
        <w:rPr>
          <w:rFonts w:ascii="Arial" w:eastAsia="Arial" w:hAnsi="Arial" w:cs="Arial"/>
          <w:sz w:val="24"/>
          <w:szCs w:val="24"/>
        </w:rPr>
        <w:t>Changes in technology</w:t>
      </w:r>
    </w:p>
    <w:p w14:paraId="03830A90" w14:textId="77777777" w:rsidR="00477E5F" w:rsidRPr="00B1221F" w:rsidRDefault="00477E5F">
      <w:pPr>
        <w:rPr>
          <w:rFonts w:ascii="Arial" w:hAnsi="Arial" w:cs="Arial"/>
        </w:rPr>
      </w:pPr>
    </w:p>
    <w:p w14:paraId="5538F57A" w14:textId="77777777" w:rsidR="00477E5F" w:rsidRPr="00B1221F" w:rsidRDefault="00435485">
      <w:pPr>
        <w:pStyle w:val="Heading2"/>
        <w:keepLines/>
        <w:numPr>
          <w:ilvl w:val="1"/>
          <w:numId w:val="34"/>
        </w:numPr>
        <w:tabs>
          <w:tab w:val="left" w:pos="1276"/>
        </w:tabs>
        <w:spacing w:before="40" w:after="0"/>
        <w:ind w:left="1276" w:hanging="916"/>
        <w:rPr>
          <w:rFonts w:ascii="Arial" w:hAnsi="Arial" w:cs="Arial"/>
          <w:sz w:val="24"/>
          <w:szCs w:val="24"/>
        </w:rPr>
      </w:pPr>
      <w:bookmarkStart w:id="38" w:name="_Toc104171834"/>
      <w:bookmarkStart w:id="39" w:name="_Toc106115973"/>
      <w:r w:rsidRPr="00B1221F">
        <w:rPr>
          <w:rFonts w:ascii="Arial" w:eastAsia="Arial" w:hAnsi="Arial" w:cs="Arial"/>
          <w:iCs w:val="0"/>
          <w:color w:val="2F5496"/>
          <w:sz w:val="24"/>
          <w:szCs w:val="24"/>
        </w:rPr>
        <w:t>Dissemination</w:t>
      </w:r>
      <w:bookmarkEnd w:id="38"/>
      <w:bookmarkEnd w:id="39"/>
    </w:p>
    <w:p w14:paraId="56BCC56B" w14:textId="6BB90537" w:rsidR="00477E5F" w:rsidRPr="00B1221F" w:rsidRDefault="00435485" w:rsidP="006145C0">
      <w:pPr>
        <w:ind w:left="1276"/>
        <w:rPr>
          <w:rFonts w:ascii="Arial" w:hAnsi="Arial" w:cs="Arial"/>
          <w:sz w:val="24"/>
          <w:szCs w:val="24"/>
        </w:rPr>
      </w:pPr>
      <w:r w:rsidRPr="00B1221F">
        <w:rPr>
          <w:rFonts w:ascii="Arial" w:eastAsia="Arial" w:hAnsi="Arial" w:cs="Arial"/>
        </w:rPr>
        <w:t xml:space="preserve"> </w:t>
      </w:r>
      <w:r w:rsidRPr="00B1221F">
        <w:rPr>
          <w:rFonts w:ascii="Arial" w:eastAsia="Arial" w:hAnsi="Arial" w:cs="Arial"/>
          <w:sz w:val="24"/>
          <w:szCs w:val="24"/>
        </w:rPr>
        <w:t>The policy will be made available to SACPCMP stakeholders and the general public via the SACPCMP website after publishing in the Government Gazette. It will be disseminated externally on request.</w:t>
      </w:r>
    </w:p>
    <w:p w14:paraId="22EE7C2E" w14:textId="77777777" w:rsidR="00477E5F" w:rsidRPr="00B1221F" w:rsidRDefault="00477E5F">
      <w:pPr>
        <w:jc w:val="both"/>
        <w:rPr>
          <w:rFonts w:ascii="Arial" w:hAnsi="Arial" w:cs="Arial"/>
          <w:sz w:val="24"/>
          <w:szCs w:val="24"/>
        </w:rPr>
      </w:pPr>
    </w:p>
    <w:p w14:paraId="321EB02D" w14:textId="77777777" w:rsidR="00477E5F" w:rsidRPr="00B1221F" w:rsidRDefault="00477E5F">
      <w:pPr>
        <w:jc w:val="both"/>
        <w:rPr>
          <w:rFonts w:ascii="Arial" w:hAnsi="Arial" w:cs="Arial"/>
          <w:sz w:val="24"/>
          <w:szCs w:val="24"/>
        </w:rPr>
      </w:pPr>
    </w:p>
    <w:p w14:paraId="5E59826A" w14:textId="77777777" w:rsidR="00477E5F" w:rsidRPr="00B1221F" w:rsidRDefault="00477E5F">
      <w:pPr>
        <w:spacing w:after="160" w:line="276" w:lineRule="auto"/>
        <w:jc w:val="both"/>
        <w:rPr>
          <w:rFonts w:ascii="Arial" w:hAnsi="Arial" w:cs="Arial"/>
        </w:rPr>
      </w:pPr>
    </w:p>
    <w:p w14:paraId="2AED1512" w14:textId="77777777" w:rsidR="00477E5F" w:rsidRPr="00B1221F" w:rsidRDefault="00477E5F">
      <w:pPr>
        <w:ind w:left="1440"/>
        <w:jc w:val="both"/>
        <w:rPr>
          <w:rFonts w:ascii="Arial" w:hAnsi="Arial" w:cs="Arial"/>
        </w:rPr>
      </w:pPr>
    </w:p>
    <w:sectPr w:rsidR="00477E5F" w:rsidRPr="00B1221F">
      <w:footerReference w:type="default" r:id="rId8"/>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2590" w14:textId="77777777" w:rsidR="00B47CF4" w:rsidRDefault="00B47CF4">
      <w:pPr>
        <w:spacing w:line="240" w:lineRule="auto"/>
      </w:pPr>
      <w:r>
        <w:separator/>
      </w:r>
    </w:p>
  </w:endnote>
  <w:endnote w:type="continuationSeparator" w:id="0">
    <w:p w14:paraId="39DADD94" w14:textId="77777777" w:rsidR="00B47CF4" w:rsidRDefault="00B47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D5C5" w14:textId="2D23403A" w:rsidR="00477E5F" w:rsidRPr="00380221" w:rsidRDefault="00380221">
    <w:pPr>
      <w:tabs>
        <w:tab w:val="center" w:pos="4513"/>
        <w:tab w:val="right" w:pos="9026"/>
      </w:tabs>
      <w:spacing w:line="240" w:lineRule="auto"/>
      <w:rPr>
        <w:rFonts w:ascii="Arial" w:hAnsi="Arial" w:cs="Arial"/>
        <w:sz w:val="20"/>
        <w:szCs w:val="20"/>
      </w:rPr>
    </w:pPr>
    <w:r w:rsidRPr="00380221">
      <w:rPr>
        <w:rFonts w:ascii="Arial" w:hAnsi="Arial" w:cs="Arial"/>
        <w:sz w:val="18"/>
        <w:szCs w:val="18"/>
      </w:rPr>
      <w:t xml:space="preserve">SACPCMP </w:t>
    </w:r>
    <w:r w:rsidR="00435485" w:rsidRPr="00380221">
      <w:rPr>
        <w:rFonts w:ascii="Arial" w:hAnsi="Arial" w:cs="Arial"/>
        <w:sz w:val="18"/>
        <w:szCs w:val="18"/>
      </w:rPr>
      <w:t>Policy on Accreditation</w:t>
    </w:r>
    <w:r w:rsidR="00435485" w:rsidRPr="00380221">
      <w:rPr>
        <w:rFonts w:ascii="Arial" w:hAnsi="Arial" w:cs="Arial"/>
        <w:sz w:val="20"/>
        <w:szCs w:val="20"/>
      </w:rPr>
      <w:tab/>
    </w:r>
    <w:sdt>
      <w:sdtPr>
        <w:rPr>
          <w:rFonts w:ascii="Arial" w:hAnsi="Arial" w:cs="Arial"/>
          <w:sz w:val="18"/>
          <w:szCs w:val="18"/>
        </w:rPr>
        <w:id w:val="1421686663"/>
        <w:placeholder>
          <w:docPart w:val="DefaultPlaceholder_22675703"/>
        </w:placeholder>
        <w:showingPlcHdr/>
        <w:text/>
      </w:sdtPr>
      <w:sdtContent>
        <w:sdt>
          <w:sdtPr>
            <w:rPr>
              <w:rFonts w:ascii="Arial" w:hAnsi="Arial" w:cs="Arial"/>
              <w:sz w:val="18"/>
              <w:szCs w:val="18"/>
            </w:rPr>
            <w:id w:val="1071159839"/>
            <w:placeholder>
              <w:docPart w:val="DefaultPlaceholder_22675703"/>
            </w:placeholder>
            <w:text/>
          </w:sdtPr>
          <w:sdtContent>
            <w:r w:rsidR="00435485" w:rsidRPr="00380221">
              <w:rPr>
                <w:rFonts w:ascii="Arial" w:hAnsi="Arial" w:cs="Arial"/>
                <w:sz w:val="18"/>
                <w:szCs w:val="18"/>
              </w:rPr>
              <w:tab/>
              <w:t xml:space="preserve">Page </w:t>
            </w:r>
            <w:r w:rsidR="00435485" w:rsidRPr="00380221">
              <w:rPr>
                <w:rFonts w:ascii="Arial" w:hAnsi="Arial" w:cs="Arial"/>
                <w:sz w:val="18"/>
                <w:szCs w:val="18"/>
              </w:rPr>
              <w:fldChar w:fldCharType="begin"/>
            </w:r>
            <w:r w:rsidR="00435485" w:rsidRPr="00380221">
              <w:rPr>
                <w:rFonts w:ascii="Arial" w:hAnsi="Arial" w:cs="Arial"/>
                <w:sz w:val="18"/>
                <w:szCs w:val="18"/>
              </w:rPr>
              <w:instrText xml:space="preserve"> PAGE </w:instrText>
            </w:r>
            <w:r w:rsidR="00435485" w:rsidRPr="00380221">
              <w:rPr>
                <w:rFonts w:ascii="Arial" w:hAnsi="Arial" w:cs="Arial"/>
                <w:sz w:val="18"/>
                <w:szCs w:val="18"/>
              </w:rPr>
              <w:fldChar w:fldCharType="separate"/>
            </w:r>
            <w:r w:rsidR="00435485" w:rsidRPr="00380221">
              <w:rPr>
                <w:rFonts w:ascii="Arial" w:hAnsi="Arial" w:cs="Arial"/>
                <w:sz w:val="18"/>
                <w:szCs w:val="18"/>
              </w:rPr>
              <w:t>14</w:t>
            </w:r>
            <w:r w:rsidR="00435485" w:rsidRPr="00380221">
              <w:rPr>
                <w:rFonts w:ascii="Arial" w:hAnsi="Arial" w:cs="Arial"/>
                <w:b/>
                <w:bCs/>
                <w:sz w:val="18"/>
                <w:szCs w:val="18"/>
              </w:rPr>
              <w:fldChar w:fldCharType="end"/>
            </w:r>
            <w:r w:rsidR="00435485" w:rsidRPr="00380221">
              <w:rPr>
                <w:rFonts w:ascii="Arial" w:hAnsi="Arial" w:cs="Arial"/>
                <w:sz w:val="18"/>
                <w:szCs w:val="18"/>
              </w:rPr>
              <w:t xml:space="preserve"> of </w:t>
            </w:r>
            <w:r w:rsidRPr="00380221">
              <w:rPr>
                <w:rFonts w:ascii="Arial" w:hAnsi="Arial" w:cs="Arial"/>
                <w:sz w:val="18"/>
                <w:szCs w:val="18"/>
              </w:rPr>
              <w:fldChar w:fldCharType="begin"/>
            </w:r>
            <w:r w:rsidRPr="00380221">
              <w:rPr>
                <w:rFonts w:ascii="Arial" w:hAnsi="Arial" w:cs="Arial"/>
                <w:sz w:val="18"/>
                <w:szCs w:val="18"/>
              </w:rPr>
              <w:instrText xml:space="preserve"> NUMPAGES  </w:instrText>
            </w:r>
            <w:r w:rsidRPr="00380221">
              <w:rPr>
                <w:rFonts w:ascii="Arial" w:hAnsi="Arial" w:cs="Arial"/>
                <w:sz w:val="18"/>
                <w:szCs w:val="18"/>
              </w:rPr>
              <w:fldChar w:fldCharType="separate"/>
            </w:r>
            <w:r w:rsidR="00435485" w:rsidRPr="00380221">
              <w:rPr>
                <w:rFonts w:ascii="Arial" w:hAnsi="Arial" w:cs="Arial"/>
                <w:sz w:val="18"/>
                <w:szCs w:val="18"/>
              </w:rPr>
              <w:t>14</w:t>
            </w:r>
            <w:r w:rsidRPr="00380221">
              <w:rPr>
                <w:rFonts w:ascii="Arial" w:hAnsi="Arial" w:cs="Arial"/>
                <w:sz w:val="18"/>
                <w:szCs w:val="18"/>
              </w:rPr>
              <w:fldChar w:fldCharType="end"/>
            </w:r>
          </w:sdtContent>
        </w:sdt>
      </w:sdtContent>
    </w:sdt>
  </w:p>
  <w:p w14:paraId="2DFFF0CF" w14:textId="77777777" w:rsidR="00477E5F" w:rsidRDefault="00477E5F">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68EC" w14:textId="77777777" w:rsidR="00B47CF4" w:rsidRDefault="00B47CF4">
      <w:pPr>
        <w:spacing w:line="240" w:lineRule="auto"/>
      </w:pPr>
      <w:r>
        <w:separator/>
      </w:r>
    </w:p>
  </w:footnote>
  <w:footnote w:type="continuationSeparator" w:id="0">
    <w:p w14:paraId="3CC84646" w14:textId="77777777" w:rsidR="00B47CF4" w:rsidRDefault="00B47CF4">
      <w:pPr>
        <w:spacing w:line="240" w:lineRule="auto"/>
      </w:pPr>
      <w:r>
        <w:continuationSeparator/>
      </w:r>
    </w:p>
  </w:footnote>
  <w:footnote w:id="1">
    <w:p w14:paraId="410E0A82" w14:textId="77777777" w:rsidR="00477E5F" w:rsidRPr="00380221" w:rsidRDefault="00435485">
      <w:pPr>
        <w:spacing w:line="240" w:lineRule="auto"/>
        <w:rPr>
          <w:rFonts w:ascii="Arial" w:hAnsi="Arial" w:cs="Arial"/>
          <w:color w:val="000000"/>
          <w:sz w:val="20"/>
          <w:szCs w:val="20"/>
          <w:vertAlign w:val="superscript"/>
        </w:rPr>
      </w:pPr>
      <w:r w:rsidRPr="00380221">
        <w:rPr>
          <w:rStyle w:val="FootnoteReference"/>
          <w:rFonts w:ascii="Arial" w:hAnsi="Arial" w:cs="Arial"/>
          <w:color w:val="000000"/>
          <w:sz w:val="16"/>
          <w:szCs w:val="16"/>
        </w:rPr>
        <w:footnoteRef/>
      </w:r>
      <w:r w:rsidRPr="00380221">
        <w:rPr>
          <w:rFonts w:ascii="Arial" w:hAnsi="Arial" w:cs="Arial"/>
          <w:sz w:val="16"/>
          <w:szCs w:val="16"/>
        </w:rPr>
        <w:t xml:space="preserve"> South African Government. 2022. </w:t>
      </w:r>
      <w:r w:rsidRPr="00380221">
        <w:rPr>
          <w:rFonts w:ascii="Arial" w:hAnsi="Arial" w:cs="Arial"/>
          <w:i/>
          <w:iCs/>
          <w:sz w:val="16"/>
          <w:szCs w:val="16"/>
        </w:rPr>
        <w:t>About ETQA accreditation as a provider of education and training</w:t>
      </w:r>
      <w:r w:rsidRPr="00380221">
        <w:rPr>
          <w:rFonts w:ascii="Arial" w:hAnsi="Arial" w:cs="Arial"/>
          <w:sz w:val="16"/>
          <w:szCs w:val="16"/>
        </w:rPr>
        <w:t xml:space="preserve">. [online] Available at: https://www.gov.za/services/education-and-training-bodies/accreditation-provider-education-and-training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9F2C392">
      <w:start w:val="1"/>
      <w:numFmt w:val="decimal"/>
      <w:lvlText w:val="%1."/>
      <w:lvlJc w:val="left"/>
      <w:pPr>
        <w:ind w:left="0" w:firstLine="0"/>
      </w:pPr>
      <w:rPr>
        <w:rFonts w:ascii="Arial" w:eastAsia="Arial" w:hAnsi="Arial" w:cs="Arial"/>
        <w:b/>
        <w:bCs/>
        <w:color w:val="2F5496"/>
        <w:sz w:val="28"/>
        <w:szCs w:val="28"/>
      </w:rPr>
    </w:lvl>
    <w:lvl w:ilvl="1" w:tplc="5F6649DE">
      <w:start w:val="1"/>
      <w:numFmt w:val="bullet"/>
      <w:lvlText w:val="o"/>
      <w:lvlJc w:val="left"/>
      <w:pPr>
        <w:tabs>
          <w:tab w:val="num" w:pos="1440"/>
        </w:tabs>
        <w:ind w:left="1440" w:hanging="360"/>
      </w:pPr>
      <w:rPr>
        <w:rFonts w:ascii="Courier New" w:hAnsi="Courier New"/>
      </w:rPr>
    </w:lvl>
    <w:lvl w:ilvl="2" w:tplc="25C43DAA">
      <w:start w:val="1"/>
      <w:numFmt w:val="bullet"/>
      <w:lvlText w:val=""/>
      <w:lvlJc w:val="left"/>
      <w:pPr>
        <w:tabs>
          <w:tab w:val="num" w:pos="2160"/>
        </w:tabs>
        <w:ind w:left="2160" w:hanging="360"/>
      </w:pPr>
      <w:rPr>
        <w:rFonts w:ascii="Wingdings" w:hAnsi="Wingdings"/>
      </w:rPr>
    </w:lvl>
    <w:lvl w:ilvl="3" w:tplc="0C96401A">
      <w:start w:val="1"/>
      <w:numFmt w:val="bullet"/>
      <w:lvlText w:val=""/>
      <w:lvlJc w:val="left"/>
      <w:pPr>
        <w:tabs>
          <w:tab w:val="num" w:pos="2880"/>
        </w:tabs>
        <w:ind w:left="2880" w:hanging="360"/>
      </w:pPr>
      <w:rPr>
        <w:rFonts w:ascii="Symbol" w:hAnsi="Symbol"/>
      </w:rPr>
    </w:lvl>
    <w:lvl w:ilvl="4" w:tplc="7966B3C2">
      <w:start w:val="1"/>
      <w:numFmt w:val="bullet"/>
      <w:lvlText w:val="o"/>
      <w:lvlJc w:val="left"/>
      <w:pPr>
        <w:tabs>
          <w:tab w:val="num" w:pos="3600"/>
        </w:tabs>
        <w:ind w:left="3600" w:hanging="360"/>
      </w:pPr>
      <w:rPr>
        <w:rFonts w:ascii="Courier New" w:hAnsi="Courier New"/>
      </w:rPr>
    </w:lvl>
    <w:lvl w:ilvl="5" w:tplc="CE74E598">
      <w:start w:val="1"/>
      <w:numFmt w:val="bullet"/>
      <w:lvlText w:val=""/>
      <w:lvlJc w:val="left"/>
      <w:pPr>
        <w:tabs>
          <w:tab w:val="num" w:pos="4320"/>
        </w:tabs>
        <w:ind w:left="4320" w:hanging="360"/>
      </w:pPr>
      <w:rPr>
        <w:rFonts w:ascii="Wingdings" w:hAnsi="Wingdings"/>
      </w:rPr>
    </w:lvl>
    <w:lvl w:ilvl="6" w:tplc="7C1CAA8A">
      <w:start w:val="1"/>
      <w:numFmt w:val="bullet"/>
      <w:lvlText w:val=""/>
      <w:lvlJc w:val="left"/>
      <w:pPr>
        <w:tabs>
          <w:tab w:val="num" w:pos="5040"/>
        </w:tabs>
        <w:ind w:left="5040" w:hanging="360"/>
      </w:pPr>
      <w:rPr>
        <w:rFonts w:ascii="Symbol" w:hAnsi="Symbol"/>
      </w:rPr>
    </w:lvl>
    <w:lvl w:ilvl="7" w:tplc="255A495E">
      <w:start w:val="1"/>
      <w:numFmt w:val="bullet"/>
      <w:lvlText w:val="o"/>
      <w:lvlJc w:val="left"/>
      <w:pPr>
        <w:tabs>
          <w:tab w:val="num" w:pos="5760"/>
        </w:tabs>
        <w:ind w:left="5760" w:hanging="360"/>
      </w:pPr>
      <w:rPr>
        <w:rFonts w:ascii="Courier New" w:hAnsi="Courier New"/>
      </w:rPr>
    </w:lvl>
    <w:lvl w:ilvl="8" w:tplc="2F10D0B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5ABA26C4">
      <w:start w:val="1"/>
      <w:numFmt w:val="bullet"/>
      <w:lvlText w:val=""/>
      <w:lvlJc w:val="left"/>
      <w:pPr>
        <w:ind w:left="720" w:hanging="360"/>
      </w:pPr>
      <w:rPr>
        <w:rFonts w:ascii="Symbol" w:hAnsi="Symbol"/>
        <w:b w:val="0"/>
        <w:bCs w:val="0"/>
      </w:rPr>
    </w:lvl>
    <w:lvl w:ilvl="1" w:tplc="B34AD088">
      <w:start w:val="1"/>
      <w:numFmt w:val="bullet"/>
      <w:lvlText w:val="o"/>
      <w:lvlJc w:val="left"/>
      <w:pPr>
        <w:tabs>
          <w:tab w:val="num" w:pos="1440"/>
        </w:tabs>
        <w:ind w:left="1440" w:hanging="360"/>
      </w:pPr>
      <w:rPr>
        <w:rFonts w:ascii="Courier New" w:hAnsi="Courier New"/>
      </w:rPr>
    </w:lvl>
    <w:lvl w:ilvl="2" w:tplc="667E5FB0">
      <w:start w:val="1"/>
      <w:numFmt w:val="bullet"/>
      <w:lvlText w:val=""/>
      <w:lvlJc w:val="left"/>
      <w:pPr>
        <w:tabs>
          <w:tab w:val="num" w:pos="2160"/>
        </w:tabs>
        <w:ind w:left="2160" w:hanging="360"/>
      </w:pPr>
      <w:rPr>
        <w:rFonts w:ascii="Wingdings" w:hAnsi="Wingdings"/>
      </w:rPr>
    </w:lvl>
    <w:lvl w:ilvl="3" w:tplc="595468AC">
      <w:start w:val="1"/>
      <w:numFmt w:val="bullet"/>
      <w:lvlText w:val=""/>
      <w:lvlJc w:val="left"/>
      <w:pPr>
        <w:tabs>
          <w:tab w:val="num" w:pos="2880"/>
        </w:tabs>
        <w:ind w:left="2880" w:hanging="360"/>
      </w:pPr>
      <w:rPr>
        <w:rFonts w:ascii="Symbol" w:hAnsi="Symbol"/>
      </w:rPr>
    </w:lvl>
    <w:lvl w:ilvl="4" w:tplc="150E29BE">
      <w:start w:val="1"/>
      <w:numFmt w:val="bullet"/>
      <w:lvlText w:val="o"/>
      <w:lvlJc w:val="left"/>
      <w:pPr>
        <w:tabs>
          <w:tab w:val="num" w:pos="3600"/>
        </w:tabs>
        <w:ind w:left="3600" w:hanging="360"/>
      </w:pPr>
      <w:rPr>
        <w:rFonts w:ascii="Courier New" w:hAnsi="Courier New"/>
      </w:rPr>
    </w:lvl>
    <w:lvl w:ilvl="5" w:tplc="BF92BB92">
      <w:start w:val="1"/>
      <w:numFmt w:val="bullet"/>
      <w:lvlText w:val=""/>
      <w:lvlJc w:val="left"/>
      <w:pPr>
        <w:tabs>
          <w:tab w:val="num" w:pos="4320"/>
        </w:tabs>
        <w:ind w:left="4320" w:hanging="360"/>
      </w:pPr>
      <w:rPr>
        <w:rFonts w:ascii="Wingdings" w:hAnsi="Wingdings"/>
      </w:rPr>
    </w:lvl>
    <w:lvl w:ilvl="6" w:tplc="8342FAE8">
      <w:start w:val="1"/>
      <w:numFmt w:val="bullet"/>
      <w:lvlText w:val=""/>
      <w:lvlJc w:val="left"/>
      <w:pPr>
        <w:tabs>
          <w:tab w:val="num" w:pos="5040"/>
        </w:tabs>
        <w:ind w:left="5040" w:hanging="360"/>
      </w:pPr>
      <w:rPr>
        <w:rFonts w:ascii="Symbol" w:hAnsi="Symbol"/>
      </w:rPr>
    </w:lvl>
    <w:lvl w:ilvl="7" w:tplc="49F6F8E8">
      <w:start w:val="1"/>
      <w:numFmt w:val="bullet"/>
      <w:lvlText w:val="o"/>
      <w:lvlJc w:val="left"/>
      <w:pPr>
        <w:tabs>
          <w:tab w:val="num" w:pos="5760"/>
        </w:tabs>
        <w:ind w:left="5760" w:hanging="360"/>
      </w:pPr>
      <w:rPr>
        <w:rFonts w:ascii="Courier New" w:hAnsi="Courier New"/>
      </w:rPr>
    </w:lvl>
    <w:lvl w:ilvl="8" w:tplc="628C0DF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C0A1B0C">
      <w:start w:val="1"/>
      <w:numFmt w:val="bullet"/>
      <w:lvlText w:val=""/>
      <w:lvlJc w:val="left"/>
      <w:pPr>
        <w:ind w:left="720" w:hanging="360"/>
      </w:pPr>
      <w:rPr>
        <w:rFonts w:ascii="Symbol" w:hAnsi="Symbol"/>
        <w:b w:val="0"/>
        <w:bCs w:val="0"/>
      </w:rPr>
    </w:lvl>
    <w:lvl w:ilvl="1" w:tplc="13C2720C">
      <w:start w:val="1"/>
      <w:numFmt w:val="bullet"/>
      <w:lvlText w:val="o"/>
      <w:lvlJc w:val="left"/>
      <w:pPr>
        <w:tabs>
          <w:tab w:val="num" w:pos="1440"/>
        </w:tabs>
        <w:ind w:left="1440" w:hanging="360"/>
      </w:pPr>
      <w:rPr>
        <w:rFonts w:ascii="Courier New" w:hAnsi="Courier New"/>
      </w:rPr>
    </w:lvl>
    <w:lvl w:ilvl="2" w:tplc="AB767B10">
      <w:start w:val="1"/>
      <w:numFmt w:val="bullet"/>
      <w:lvlText w:val=""/>
      <w:lvlJc w:val="left"/>
      <w:pPr>
        <w:tabs>
          <w:tab w:val="num" w:pos="2160"/>
        </w:tabs>
        <w:ind w:left="2160" w:hanging="360"/>
      </w:pPr>
      <w:rPr>
        <w:rFonts w:ascii="Wingdings" w:hAnsi="Wingdings"/>
      </w:rPr>
    </w:lvl>
    <w:lvl w:ilvl="3" w:tplc="8506C246">
      <w:start w:val="1"/>
      <w:numFmt w:val="bullet"/>
      <w:lvlText w:val=""/>
      <w:lvlJc w:val="left"/>
      <w:pPr>
        <w:tabs>
          <w:tab w:val="num" w:pos="2880"/>
        </w:tabs>
        <w:ind w:left="2880" w:hanging="360"/>
      </w:pPr>
      <w:rPr>
        <w:rFonts w:ascii="Symbol" w:hAnsi="Symbol"/>
      </w:rPr>
    </w:lvl>
    <w:lvl w:ilvl="4" w:tplc="B39AA6DE">
      <w:start w:val="1"/>
      <w:numFmt w:val="bullet"/>
      <w:lvlText w:val="o"/>
      <w:lvlJc w:val="left"/>
      <w:pPr>
        <w:tabs>
          <w:tab w:val="num" w:pos="3600"/>
        </w:tabs>
        <w:ind w:left="3600" w:hanging="360"/>
      </w:pPr>
      <w:rPr>
        <w:rFonts w:ascii="Courier New" w:hAnsi="Courier New"/>
      </w:rPr>
    </w:lvl>
    <w:lvl w:ilvl="5" w:tplc="4588FE98">
      <w:start w:val="1"/>
      <w:numFmt w:val="bullet"/>
      <w:lvlText w:val=""/>
      <w:lvlJc w:val="left"/>
      <w:pPr>
        <w:tabs>
          <w:tab w:val="num" w:pos="4320"/>
        </w:tabs>
        <w:ind w:left="4320" w:hanging="360"/>
      </w:pPr>
      <w:rPr>
        <w:rFonts w:ascii="Wingdings" w:hAnsi="Wingdings"/>
      </w:rPr>
    </w:lvl>
    <w:lvl w:ilvl="6" w:tplc="BC7445B4">
      <w:start w:val="1"/>
      <w:numFmt w:val="bullet"/>
      <w:lvlText w:val=""/>
      <w:lvlJc w:val="left"/>
      <w:pPr>
        <w:tabs>
          <w:tab w:val="num" w:pos="5040"/>
        </w:tabs>
        <w:ind w:left="5040" w:hanging="360"/>
      </w:pPr>
      <w:rPr>
        <w:rFonts w:ascii="Symbol" w:hAnsi="Symbol"/>
      </w:rPr>
    </w:lvl>
    <w:lvl w:ilvl="7" w:tplc="95E60086">
      <w:start w:val="1"/>
      <w:numFmt w:val="bullet"/>
      <w:lvlText w:val="o"/>
      <w:lvlJc w:val="left"/>
      <w:pPr>
        <w:tabs>
          <w:tab w:val="num" w:pos="5760"/>
        </w:tabs>
        <w:ind w:left="5760" w:hanging="360"/>
      </w:pPr>
      <w:rPr>
        <w:rFonts w:ascii="Courier New" w:hAnsi="Courier New"/>
      </w:rPr>
    </w:lvl>
    <w:lvl w:ilvl="8" w:tplc="60AABD4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74AA676">
      <w:start w:val="1"/>
      <w:numFmt w:val="bullet"/>
      <w:lvlText w:val=""/>
      <w:lvlJc w:val="left"/>
      <w:pPr>
        <w:ind w:left="720" w:hanging="360"/>
      </w:pPr>
      <w:rPr>
        <w:rFonts w:ascii="Symbol" w:hAnsi="Symbol"/>
        <w:b w:val="0"/>
        <w:bCs w:val="0"/>
      </w:rPr>
    </w:lvl>
    <w:lvl w:ilvl="1" w:tplc="72465286">
      <w:start w:val="1"/>
      <w:numFmt w:val="bullet"/>
      <w:lvlText w:val="o"/>
      <w:lvlJc w:val="left"/>
      <w:pPr>
        <w:tabs>
          <w:tab w:val="num" w:pos="1440"/>
        </w:tabs>
        <w:ind w:left="1440" w:hanging="360"/>
      </w:pPr>
      <w:rPr>
        <w:rFonts w:ascii="Courier New" w:hAnsi="Courier New"/>
      </w:rPr>
    </w:lvl>
    <w:lvl w:ilvl="2" w:tplc="5C2EA9C0">
      <w:start w:val="1"/>
      <w:numFmt w:val="bullet"/>
      <w:lvlText w:val=""/>
      <w:lvlJc w:val="left"/>
      <w:pPr>
        <w:tabs>
          <w:tab w:val="num" w:pos="2160"/>
        </w:tabs>
        <w:ind w:left="2160" w:hanging="360"/>
      </w:pPr>
      <w:rPr>
        <w:rFonts w:ascii="Wingdings" w:hAnsi="Wingdings"/>
      </w:rPr>
    </w:lvl>
    <w:lvl w:ilvl="3" w:tplc="AA2A8B48">
      <w:start w:val="1"/>
      <w:numFmt w:val="bullet"/>
      <w:lvlText w:val=""/>
      <w:lvlJc w:val="left"/>
      <w:pPr>
        <w:tabs>
          <w:tab w:val="num" w:pos="2880"/>
        </w:tabs>
        <w:ind w:left="2880" w:hanging="360"/>
      </w:pPr>
      <w:rPr>
        <w:rFonts w:ascii="Symbol" w:hAnsi="Symbol"/>
      </w:rPr>
    </w:lvl>
    <w:lvl w:ilvl="4" w:tplc="CC56BAE6">
      <w:start w:val="1"/>
      <w:numFmt w:val="bullet"/>
      <w:lvlText w:val="o"/>
      <w:lvlJc w:val="left"/>
      <w:pPr>
        <w:tabs>
          <w:tab w:val="num" w:pos="3600"/>
        </w:tabs>
        <w:ind w:left="3600" w:hanging="360"/>
      </w:pPr>
      <w:rPr>
        <w:rFonts w:ascii="Courier New" w:hAnsi="Courier New"/>
      </w:rPr>
    </w:lvl>
    <w:lvl w:ilvl="5" w:tplc="AE046E4A">
      <w:start w:val="1"/>
      <w:numFmt w:val="bullet"/>
      <w:lvlText w:val=""/>
      <w:lvlJc w:val="left"/>
      <w:pPr>
        <w:tabs>
          <w:tab w:val="num" w:pos="4320"/>
        </w:tabs>
        <w:ind w:left="4320" w:hanging="360"/>
      </w:pPr>
      <w:rPr>
        <w:rFonts w:ascii="Wingdings" w:hAnsi="Wingdings"/>
      </w:rPr>
    </w:lvl>
    <w:lvl w:ilvl="6" w:tplc="97226E9E">
      <w:start w:val="1"/>
      <w:numFmt w:val="bullet"/>
      <w:lvlText w:val=""/>
      <w:lvlJc w:val="left"/>
      <w:pPr>
        <w:tabs>
          <w:tab w:val="num" w:pos="5040"/>
        </w:tabs>
        <w:ind w:left="5040" w:hanging="360"/>
      </w:pPr>
      <w:rPr>
        <w:rFonts w:ascii="Symbol" w:hAnsi="Symbol"/>
      </w:rPr>
    </w:lvl>
    <w:lvl w:ilvl="7" w:tplc="41F0FC4C">
      <w:start w:val="1"/>
      <w:numFmt w:val="bullet"/>
      <w:lvlText w:val="o"/>
      <w:lvlJc w:val="left"/>
      <w:pPr>
        <w:tabs>
          <w:tab w:val="num" w:pos="5760"/>
        </w:tabs>
        <w:ind w:left="5760" w:hanging="360"/>
      </w:pPr>
      <w:rPr>
        <w:rFonts w:ascii="Courier New" w:hAnsi="Courier New"/>
      </w:rPr>
    </w:lvl>
    <w:lvl w:ilvl="8" w:tplc="7C96048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31F00BEA"/>
    <w:lvl w:ilvl="0">
      <w:start w:val="3"/>
      <w:numFmt w:val="decimal"/>
      <w:lvlText w:val="%1."/>
      <w:lvlJc w:val="left"/>
      <w:pPr>
        <w:ind w:left="0" w:firstLine="0"/>
      </w:pPr>
      <w:rPr>
        <w:rFonts w:ascii="Arial" w:eastAsia="Arial" w:hAnsi="Arial" w:cs="Arial"/>
        <w:b/>
        <w:bCs/>
        <w:color w:val="2F5496"/>
        <w:sz w:val="28"/>
        <w:szCs w:val="28"/>
      </w:rPr>
    </w:lvl>
    <w:lvl w:ilvl="1">
      <w:start w:val="1"/>
      <w:numFmt w:val="decimal"/>
      <w:lvlText w:val="%1.%2."/>
      <w:lvlJc w:val="left"/>
      <w:pPr>
        <w:ind w:left="0" w:firstLine="0"/>
      </w:pPr>
      <w:rPr>
        <w:rFonts w:ascii="Arial" w:eastAsia="Arial" w:hAnsi="Arial" w:cs="Arial"/>
        <w:b/>
        <w:bCs/>
        <w:color w:val="2F5496"/>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AD6030C">
      <w:start w:val="1"/>
      <w:numFmt w:val="lowerLetter"/>
      <w:lvlText w:val="%1)"/>
      <w:lvlJc w:val="left"/>
      <w:pPr>
        <w:ind w:left="0" w:firstLine="0"/>
      </w:pPr>
      <w:rPr>
        <w:rFonts w:ascii="Arial" w:eastAsia="Arial" w:hAnsi="Arial" w:cs="Arial"/>
        <w:sz w:val="24"/>
        <w:szCs w:val="24"/>
      </w:rPr>
    </w:lvl>
    <w:lvl w:ilvl="1" w:tplc="3EACD6AE">
      <w:start w:val="1"/>
      <w:numFmt w:val="bullet"/>
      <w:lvlText w:val="o"/>
      <w:lvlJc w:val="left"/>
      <w:pPr>
        <w:tabs>
          <w:tab w:val="num" w:pos="1440"/>
        </w:tabs>
        <w:ind w:left="1440" w:hanging="360"/>
      </w:pPr>
      <w:rPr>
        <w:rFonts w:ascii="Courier New" w:hAnsi="Courier New"/>
      </w:rPr>
    </w:lvl>
    <w:lvl w:ilvl="2" w:tplc="7EA27B56">
      <w:start w:val="1"/>
      <w:numFmt w:val="bullet"/>
      <w:lvlText w:val=""/>
      <w:lvlJc w:val="left"/>
      <w:pPr>
        <w:tabs>
          <w:tab w:val="num" w:pos="2160"/>
        </w:tabs>
        <w:ind w:left="2160" w:hanging="360"/>
      </w:pPr>
      <w:rPr>
        <w:rFonts w:ascii="Wingdings" w:hAnsi="Wingdings"/>
      </w:rPr>
    </w:lvl>
    <w:lvl w:ilvl="3" w:tplc="176E4C64">
      <w:start w:val="1"/>
      <w:numFmt w:val="bullet"/>
      <w:lvlText w:val=""/>
      <w:lvlJc w:val="left"/>
      <w:pPr>
        <w:tabs>
          <w:tab w:val="num" w:pos="2880"/>
        </w:tabs>
        <w:ind w:left="2880" w:hanging="360"/>
      </w:pPr>
      <w:rPr>
        <w:rFonts w:ascii="Symbol" w:hAnsi="Symbol"/>
      </w:rPr>
    </w:lvl>
    <w:lvl w:ilvl="4" w:tplc="1FF21240">
      <w:start w:val="1"/>
      <w:numFmt w:val="bullet"/>
      <w:lvlText w:val="o"/>
      <w:lvlJc w:val="left"/>
      <w:pPr>
        <w:tabs>
          <w:tab w:val="num" w:pos="3600"/>
        </w:tabs>
        <w:ind w:left="3600" w:hanging="360"/>
      </w:pPr>
      <w:rPr>
        <w:rFonts w:ascii="Courier New" w:hAnsi="Courier New"/>
      </w:rPr>
    </w:lvl>
    <w:lvl w:ilvl="5" w:tplc="806AEB78">
      <w:start w:val="1"/>
      <w:numFmt w:val="bullet"/>
      <w:lvlText w:val=""/>
      <w:lvlJc w:val="left"/>
      <w:pPr>
        <w:tabs>
          <w:tab w:val="num" w:pos="4320"/>
        </w:tabs>
        <w:ind w:left="4320" w:hanging="360"/>
      </w:pPr>
      <w:rPr>
        <w:rFonts w:ascii="Wingdings" w:hAnsi="Wingdings"/>
      </w:rPr>
    </w:lvl>
    <w:lvl w:ilvl="6" w:tplc="0706E43C">
      <w:start w:val="1"/>
      <w:numFmt w:val="bullet"/>
      <w:lvlText w:val=""/>
      <w:lvlJc w:val="left"/>
      <w:pPr>
        <w:tabs>
          <w:tab w:val="num" w:pos="5040"/>
        </w:tabs>
        <w:ind w:left="5040" w:hanging="360"/>
      </w:pPr>
      <w:rPr>
        <w:rFonts w:ascii="Symbol" w:hAnsi="Symbol"/>
      </w:rPr>
    </w:lvl>
    <w:lvl w:ilvl="7" w:tplc="89AABFE6">
      <w:start w:val="1"/>
      <w:numFmt w:val="bullet"/>
      <w:lvlText w:val="o"/>
      <w:lvlJc w:val="left"/>
      <w:pPr>
        <w:tabs>
          <w:tab w:val="num" w:pos="5760"/>
        </w:tabs>
        <w:ind w:left="5760" w:hanging="360"/>
      </w:pPr>
      <w:rPr>
        <w:rFonts w:ascii="Courier New" w:hAnsi="Courier New"/>
      </w:rPr>
    </w:lvl>
    <w:lvl w:ilvl="8" w:tplc="71F0995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4E100BE2"/>
    <w:lvl w:ilvl="0">
      <w:start w:val="3"/>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bCs/>
        <w:color w:val="2F5496"/>
        <w:sz w:val="24"/>
        <w:szCs w:val="24"/>
      </w:rPr>
    </w:lvl>
    <w:lvl w:ilvl="2">
      <w:start w:val="1"/>
      <w:numFmt w:val="decimal"/>
      <w:lvlText w:val="%1.%2.%3."/>
      <w:lvlJc w:val="left"/>
      <w:pPr>
        <w:ind w:left="0" w:firstLine="0"/>
      </w:pPr>
      <w:rPr>
        <w:rFonts w:ascii="Arial" w:eastAsia="Arial" w:hAnsi="Arial" w:cs="Arial"/>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F3A4BC0">
      <w:start w:val="1"/>
      <w:numFmt w:val="lowerLetter"/>
      <w:lvlText w:val="%1)"/>
      <w:lvlJc w:val="left"/>
      <w:pPr>
        <w:ind w:left="0" w:firstLine="0"/>
      </w:pPr>
      <w:rPr>
        <w:rFonts w:ascii="Arial" w:eastAsia="Arial" w:hAnsi="Arial" w:cs="Arial"/>
        <w:sz w:val="24"/>
        <w:szCs w:val="24"/>
      </w:rPr>
    </w:lvl>
    <w:lvl w:ilvl="1" w:tplc="6CF6BA4A">
      <w:start w:val="1"/>
      <w:numFmt w:val="bullet"/>
      <w:lvlText w:val="o"/>
      <w:lvlJc w:val="left"/>
      <w:pPr>
        <w:tabs>
          <w:tab w:val="num" w:pos="1440"/>
        </w:tabs>
        <w:ind w:left="1440" w:hanging="360"/>
      </w:pPr>
      <w:rPr>
        <w:rFonts w:ascii="Courier New" w:hAnsi="Courier New"/>
      </w:rPr>
    </w:lvl>
    <w:lvl w:ilvl="2" w:tplc="2F9A97C2">
      <w:start w:val="1"/>
      <w:numFmt w:val="bullet"/>
      <w:lvlText w:val=""/>
      <w:lvlJc w:val="left"/>
      <w:pPr>
        <w:tabs>
          <w:tab w:val="num" w:pos="2160"/>
        </w:tabs>
        <w:ind w:left="2160" w:hanging="360"/>
      </w:pPr>
      <w:rPr>
        <w:rFonts w:ascii="Wingdings" w:hAnsi="Wingdings"/>
      </w:rPr>
    </w:lvl>
    <w:lvl w:ilvl="3" w:tplc="666EE6BC">
      <w:start w:val="1"/>
      <w:numFmt w:val="bullet"/>
      <w:lvlText w:val=""/>
      <w:lvlJc w:val="left"/>
      <w:pPr>
        <w:tabs>
          <w:tab w:val="num" w:pos="2880"/>
        </w:tabs>
        <w:ind w:left="2880" w:hanging="360"/>
      </w:pPr>
      <w:rPr>
        <w:rFonts w:ascii="Symbol" w:hAnsi="Symbol"/>
      </w:rPr>
    </w:lvl>
    <w:lvl w:ilvl="4" w:tplc="52480292">
      <w:start w:val="1"/>
      <w:numFmt w:val="bullet"/>
      <w:lvlText w:val="o"/>
      <w:lvlJc w:val="left"/>
      <w:pPr>
        <w:tabs>
          <w:tab w:val="num" w:pos="3600"/>
        </w:tabs>
        <w:ind w:left="3600" w:hanging="360"/>
      </w:pPr>
      <w:rPr>
        <w:rFonts w:ascii="Courier New" w:hAnsi="Courier New"/>
      </w:rPr>
    </w:lvl>
    <w:lvl w:ilvl="5" w:tplc="1C0A048A">
      <w:start w:val="1"/>
      <w:numFmt w:val="bullet"/>
      <w:lvlText w:val=""/>
      <w:lvlJc w:val="left"/>
      <w:pPr>
        <w:tabs>
          <w:tab w:val="num" w:pos="4320"/>
        </w:tabs>
        <w:ind w:left="4320" w:hanging="360"/>
      </w:pPr>
      <w:rPr>
        <w:rFonts w:ascii="Wingdings" w:hAnsi="Wingdings"/>
      </w:rPr>
    </w:lvl>
    <w:lvl w:ilvl="6" w:tplc="9880F50A">
      <w:start w:val="1"/>
      <w:numFmt w:val="bullet"/>
      <w:lvlText w:val=""/>
      <w:lvlJc w:val="left"/>
      <w:pPr>
        <w:tabs>
          <w:tab w:val="num" w:pos="5040"/>
        </w:tabs>
        <w:ind w:left="5040" w:hanging="360"/>
      </w:pPr>
      <w:rPr>
        <w:rFonts w:ascii="Symbol" w:hAnsi="Symbol"/>
      </w:rPr>
    </w:lvl>
    <w:lvl w:ilvl="7" w:tplc="3EC8D654">
      <w:start w:val="1"/>
      <w:numFmt w:val="bullet"/>
      <w:lvlText w:val="o"/>
      <w:lvlJc w:val="left"/>
      <w:pPr>
        <w:tabs>
          <w:tab w:val="num" w:pos="5760"/>
        </w:tabs>
        <w:ind w:left="5760" w:hanging="360"/>
      </w:pPr>
      <w:rPr>
        <w:rFonts w:ascii="Courier New" w:hAnsi="Courier New"/>
      </w:rPr>
    </w:lvl>
    <w:lvl w:ilvl="8" w:tplc="D762899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778CA38">
      <w:start w:val="1"/>
      <w:numFmt w:val="lowerLetter"/>
      <w:lvlText w:val="%1)"/>
      <w:lvlJc w:val="left"/>
      <w:pPr>
        <w:ind w:left="0" w:firstLine="0"/>
      </w:pPr>
      <w:rPr>
        <w:rFonts w:ascii="Arial" w:eastAsia="Arial" w:hAnsi="Arial" w:cs="Arial"/>
        <w:sz w:val="24"/>
        <w:szCs w:val="24"/>
      </w:rPr>
    </w:lvl>
    <w:lvl w:ilvl="1" w:tplc="448C1CA6">
      <w:start w:val="1"/>
      <w:numFmt w:val="bullet"/>
      <w:lvlText w:val="o"/>
      <w:lvlJc w:val="left"/>
      <w:pPr>
        <w:tabs>
          <w:tab w:val="num" w:pos="1440"/>
        </w:tabs>
        <w:ind w:left="1440" w:hanging="360"/>
      </w:pPr>
      <w:rPr>
        <w:rFonts w:ascii="Courier New" w:hAnsi="Courier New"/>
      </w:rPr>
    </w:lvl>
    <w:lvl w:ilvl="2" w:tplc="8766B3AC">
      <w:start w:val="1"/>
      <w:numFmt w:val="bullet"/>
      <w:lvlText w:val=""/>
      <w:lvlJc w:val="left"/>
      <w:pPr>
        <w:tabs>
          <w:tab w:val="num" w:pos="2160"/>
        </w:tabs>
        <w:ind w:left="2160" w:hanging="360"/>
      </w:pPr>
      <w:rPr>
        <w:rFonts w:ascii="Wingdings" w:hAnsi="Wingdings"/>
      </w:rPr>
    </w:lvl>
    <w:lvl w:ilvl="3" w:tplc="49B8AB9C">
      <w:start w:val="1"/>
      <w:numFmt w:val="bullet"/>
      <w:lvlText w:val=""/>
      <w:lvlJc w:val="left"/>
      <w:pPr>
        <w:tabs>
          <w:tab w:val="num" w:pos="2880"/>
        </w:tabs>
        <w:ind w:left="2880" w:hanging="360"/>
      </w:pPr>
      <w:rPr>
        <w:rFonts w:ascii="Symbol" w:hAnsi="Symbol"/>
      </w:rPr>
    </w:lvl>
    <w:lvl w:ilvl="4" w:tplc="28861B8E">
      <w:start w:val="1"/>
      <w:numFmt w:val="bullet"/>
      <w:lvlText w:val="o"/>
      <w:lvlJc w:val="left"/>
      <w:pPr>
        <w:tabs>
          <w:tab w:val="num" w:pos="3600"/>
        </w:tabs>
        <w:ind w:left="3600" w:hanging="360"/>
      </w:pPr>
      <w:rPr>
        <w:rFonts w:ascii="Courier New" w:hAnsi="Courier New"/>
      </w:rPr>
    </w:lvl>
    <w:lvl w:ilvl="5" w:tplc="7762511C">
      <w:start w:val="1"/>
      <w:numFmt w:val="bullet"/>
      <w:lvlText w:val=""/>
      <w:lvlJc w:val="left"/>
      <w:pPr>
        <w:tabs>
          <w:tab w:val="num" w:pos="4320"/>
        </w:tabs>
        <w:ind w:left="4320" w:hanging="360"/>
      </w:pPr>
      <w:rPr>
        <w:rFonts w:ascii="Wingdings" w:hAnsi="Wingdings"/>
      </w:rPr>
    </w:lvl>
    <w:lvl w:ilvl="6" w:tplc="0BB45492">
      <w:start w:val="1"/>
      <w:numFmt w:val="bullet"/>
      <w:lvlText w:val=""/>
      <w:lvlJc w:val="left"/>
      <w:pPr>
        <w:tabs>
          <w:tab w:val="num" w:pos="5040"/>
        </w:tabs>
        <w:ind w:left="5040" w:hanging="360"/>
      </w:pPr>
      <w:rPr>
        <w:rFonts w:ascii="Symbol" w:hAnsi="Symbol"/>
      </w:rPr>
    </w:lvl>
    <w:lvl w:ilvl="7" w:tplc="FACAA0B8">
      <w:start w:val="1"/>
      <w:numFmt w:val="bullet"/>
      <w:lvlText w:val="o"/>
      <w:lvlJc w:val="left"/>
      <w:pPr>
        <w:tabs>
          <w:tab w:val="num" w:pos="5760"/>
        </w:tabs>
        <w:ind w:left="5760" w:hanging="360"/>
      </w:pPr>
      <w:rPr>
        <w:rFonts w:ascii="Courier New" w:hAnsi="Courier New"/>
      </w:rPr>
    </w:lvl>
    <w:lvl w:ilvl="8" w:tplc="194260B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63414E6">
      <w:start w:val="1"/>
      <w:numFmt w:val="lowerLetter"/>
      <w:lvlText w:val="%1)"/>
      <w:lvlJc w:val="left"/>
      <w:pPr>
        <w:ind w:left="0" w:firstLine="0"/>
      </w:pPr>
      <w:rPr>
        <w:rFonts w:ascii="Arial" w:eastAsia="Arial" w:hAnsi="Arial" w:cs="Arial"/>
        <w:sz w:val="24"/>
        <w:szCs w:val="24"/>
      </w:rPr>
    </w:lvl>
    <w:lvl w:ilvl="1" w:tplc="178EF1B4">
      <w:start w:val="1"/>
      <w:numFmt w:val="bullet"/>
      <w:lvlText w:val="o"/>
      <w:lvlJc w:val="left"/>
      <w:pPr>
        <w:tabs>
          <w:tab w:val="num" w:pos="1440"/>
        </w:tabs>
        <w:ind w:left="1440" w:hanging="360"/>
      </w:pPr>
      <w:rPr>
        <w:rFonts w:ascii="Courier New" w:hAnsi="Courier New"/>
      </w:rPr>
    </w:lvl>
    <w:lvl w:ilvl="2" w:tplc="1C24E9A2">
      <w:start w:val="1"/>
      <w:numFmt w:val="bullet"/>
      <w:lvlText w:val=""/>
      <w:lvlJc w:val="left"/>
      <w:pPr>
        <w:tabs>
          <w:tab w:val="num" w:pos="2160"/>
        </w:tabs>
        <w:ind w:left="2160" w:hanging="360"/>
      </w:pPr>
      <w:rPr>
        <w:rFonts w:ascii="Wingdings" w:hAnsi="Wingdings"/>
      </w:rPr>
    </w:lvl>
    <w:lvl w:ilvl="3" w:tplc="801C3D12">
      <w:start w:val="1"/>
      <w:numFmt w:val="bullet"/>
      <w:lvlText w:val=""/>
      <w:lvlJc w:val="left"/>
      <w:pPr>
        <w:tabs>
          <w:tab w:val="num" w:pos="2880"/>
        </w:tabs>
        <w:ind w:left="2880" w:hanging="360"/>
      </w:pPr>
      <w:rPr>
        <w:rFonts w:ascii="Symbol" w:hAnsi="Symbol"/>
      </w:rPr>
    </w:lvl>
    <w:lvl w:ilvl="4" w:tplc="5582E93C">
      <w:start w:val="1"/>
      <w:numFmt w:val="bullet"/>
      <w:lvlText w:val="o"/>
      <w:lvlJc w:val="left"/>
      <w:pPr>
        <w:tabs>
          <w:tab w:val="num" w:pos="3600"/>
        </w:tabs>
        <w:ind w:left="3600" w:hanging="360"/>
      </w:pPr>
      <w:rPr>
        <w:rFonts w:ascii="Courier New" w:hAnsi="Courier New"/>
      </w:rPr>
    </w:lvl>
    <w:lvl w:ilvl="5" w:tplc="50B0DB72">
      <w:start w:val="1"/>
      <w:numFmt w:val="bullet"/>
      <w:lvlText w:val=""/>
      <w:lvlJc w:val="left"/>
      <w:pPr>
        <w:tabs>
          <w:tab w:val="num" w:pos="4320"/>
        </w:tabs>
        <w:ind w:left="4320" w:hanging="360"/>
      </w:pPr>
      <w:rPr>
        <w:rFonts w:ascii="Wingdings" w:hAnsi="Wingdings"/>
      </w:rPr>
    </w:lvl>
    <w:lvl w:ilvl="6" w:tplc="2EEC61A0">
      <w:start w:val="1"/>
      <w:numFmt w:val="bullet"/>
      <w:lvlText w:val=""/>
      <w:lvlJc w:val="left"/>
      <w:pPr>
        <w:tabs>
          <w:tab w:val="num" w:pos="5040"/>
        </w:tabs>
        <w:ind w:left="5040" w:hanging="360"/>
      </w:pPr>
      <w:rPr>
        <w:rFonts w:ascii="Symbol" w:hAnsi="Symbol"/>
      </w:rPr>
    </w:lvl>
    <w:lvl w:ilvl="7" w:tplc="9768F438">
      <w:start w:val="1"/>
      <w:numFmt w:val="bullet"/>
      <w:lvlText w:val="o"/>
      <w:lvlJc w:val="left"/>
      <w:pPr>
        <w:tabs>
          <w:tab w:val="num" w:pos="5760"/>
        </w:tabs>
        <w:ind w:left="5760" w:hanging="360"/>
      </w:pPr>
      <w:rPr>
        <w:rFonts w:ascii="Courier New" w:hAnsi="Courier New"/>
      </w:rPr>
    </w:lvl>
    <w:lvl w:ilvl="8" w:tplc="CC50C59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19E169C">
      <w:start w:val="1"/>
      <w:numFmt w:val="lowerLetter"/>
      <w:lvlText w:val="%1)"/>
      <w:lvlJc w:val="left"/>
      <w:pPr>
        <w:ind w:left="0" w:firstLine="0"/>
      </w:pPr>
      <w:rPr>
        <w:rFonts w:ascii="Arial" w:eastAsia="Arial" w:hAnsi="Arial" w:cs="Arial"/>
        <w:sz w:val="24"/>
        <w:szCs w:val="24"/>
      </w:rPr>
    </w:lvl>
    <w:lvl w:ilvl="1" w:tplc="A9F49C34">
      <w:start w:val="1"/>
      <w:numFmt w:val="bullet"/>
      <w:lvlText w:val="o"/>
      <w:lvlJc w:val="left"/>
      <w:pPr>
        <w:tabs>
          <w:tab w:val="num" w:pos="1440"/>
        </w:tabs>
        <w:ind w:left="1440" w:hanging="360"/>
      </w:pPr>
      <w:rPr>
        <w:rFonts w:ascii="Courier New" w:hAnsi="Courier New"/>
      </w:rPr>
    </w:lvl>
    <w:lvl w:ilvl="2" w:tplc="E92E3734">
      <w:start w:val="1"/>
      <w:numFmt w:val="bullet"/>
      <w:lvlText w:val=""/>
      <w:lvlJc w:val="left"/>
      <w:pPr>
        <w:tabs>
          <w:tab w:val="num" w:pos="2160"/>
        </w:tabs>
        <w:ind w:left="2160" w:hanging="360"/>
      </w:pPr>
      <w:rPr>
        <w:rFonts w:ascii="Wingdings" w:hAnsi="Wingdings"/>
      </w:rPr>
    </w:lvl>
    <w:lvl w:ilvl="3" w:tplc="21228DFA">
      <w:start w:val="1"/>
      <w:numFmt w:val="bullet"/>
      <w:lvlText w:val=""/>
      <w:lvlJc w:val="left"/>
      <w:pPr>
        <w:tabs>
          <w:tab w:val="num" w:pos="2880"/>
        </w:tabs>
        <w:ind w:left="2880" w:hanging="360"/>
      </w:pPr>
      <w:rPr>
        <w:rFonts w:ascii="Symbol" w:hAnsi="Symbol"/>
      </w:rPr>
    </w:lvl>
    <w:lvl w:ilvl="4" w:tplc="3174AD3E">
      <w:start w:val="1"/>
      <w:numFmt w:val="bullet"/>
      <w:lvlText w:val="o"/>
      <w:lvlJc w:val="left"/>
      <w:pPr>
        <w:tabs>
          <w:tab w:val="num" w:pos="3600"/>
        </w:tabs>
        <w:ind w:left="3600" w:hanging="360"/>
      </w:pPr>
      <w:rPr>
        <w:rFonts w:ascii="Courier New" w:hAnsi="Courier New"/>
      </w:rPr>
    </w:lvl>
    <w:lvl w:ilvl="5" w:tplc="ABBCFD82">
      <w:start w:val="1"/>
      <w:numFmt w:val="bullet"/>
      <w:lvlText w:val=""/>
      <w:lvlJc w:val="left"/>
      <w:pPr>
        <w:tabs>
          <w:tab w:val="num" w:pos="4320"/>
        </w:tabs>
        <w:ind w:left="4320" w:hanging="360"/>
      </w:pPr>
      <w:rPr>
        <w:rFonts w:ascii="Wingdings" w:hAnsi="Wingdings"/>
      </w:rPr>
    </w:lvl>
    <w:lvl w:ilvl="6" w:tplc="02ACDB54">
      <w:start w:val="1"/>
      <w:numFmt w:val="bullet"/>
      <w:lvlText w:val=""/>
      <w:lvlJc w:val="left"/>
      <w:pPr>
        <w:tabs>
          <w:tab w:val="num" w:pos="5040"/>
        </w:tabs>
        <w:ind w:left="5040" w:hanging="360"/>
      </w:pPr>
      <w:rPr>
        <w:rFonts w:ascii="Symbol" w:hAnsi="Symbol"/>
      </w:rPr>
    </w:lvl>
    <w:lvl w:ilvl="7" w:tplc="A022A558">
      <w:start w:val="1"/>
      <w:numFmt w:val="bullet"/>
      <w:lvlText w:val="o"/>
      <w:lvlJc w:val="left"/>
      <w:pPr>
        <w:tabs>
          <w:tab w:val="num" w:pos="5760"/>
        </w:tabs>
        <w:ind w:left="5760" w:hanging="360"/>
      </w:pPr>
      <w:rPr>
        <w:rFonts w:ascii="Courier New" w:hAnsi="Courier New"/>
      </w:rPr>
    </w:lvl>
    <w:lvl w:ilvl="8" w:tplc="A916546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8A0F146">
      <w:start w:val="1"/>
      <w:numFmt w:val="lowerLetter"/>
      <w:lvlText w:val="%1)"/>
      <w:lvlJc w:val="left"/>
      <w:pPr>
        <w:ind w:left="0" w:firstLine="0"/>
      </w:pPr>
      <w:rPr>
        <w:rFonts w:ascii="Arial" w:eastAsia="Arial" w:hAnsi="Arial" w:cs="Arial"/>
        <w:sz w:val="24"/>
        <w:szCs w:val="24"/>
      </w:rPr>
    </w:lvl>
    <w:lvl w:ilvl="1" w:tplc="C834199C">
      <w:start w:val="1"/>
      <w:numFmt w:val="bullet"/>
      <w:lvlText w:val="o"/>
      <w:lvlJc w:val="left"/>
      <w:pPr>
        <w:tabs>
          <w:tab w:val="num" w:pos="1440"/>
        </w:tabs>
        <w:ind w:left="1440" w:hanging="360"/>
      </w:pPr>
      <w:rPr>
        <w:rFonts w:ascii="Courier New" w:hAnsi="Courier New"/>
      </w:rPr>
    </w:lvl>
    <w:lvl w:ilvl="2" w:tplc="E118D3FE">
      <w:start w:val="1"/>
      <w:numFmt w:val="bullet"/>
      <w:lvlText w:val=""/>
      <w:lvlJc w:val="left"/>
      <w:pPr>
        <w:tabs>
          <w:tab w:val="num" w:pos="2160"/>
        </w:tabs>
        <w:ind w:left="2160" w:hanging="360"/>
      </w:pPr>
      <w:rPr>
        <w:rFonts w:ascii="Wingdings" w:hAnsi="Wingdings"/>
      </w:rPr>
    </w:lvl>
    <w:lvl w:ilvl="3" w:tplc="5C522ED6">
      <w:start w:val="1"/>
      <w:numFmt w:val="bullet"/>
      <w:lvlText w:val=""/>
      <w:lvlJc w:val="left"/>
      <w:pPr>
        <w:tabs>
          <w:tab w:val="num" w:pos="2880"/>
        </w:tabs>
        <w:ind w:left="2880" w:hanging="360"/>
      </w:pPr>
      <w:rPr>
        <w:rFonts w:ascii="Symbol" w:hAnsi="Symbol"/>
      </w:rPr>
    </w:lvl>
    <w:lvl w:ilvl="4" w:tplc="10D2B876">
      <w:start w:val="1"/>
      <w:numFmt w:val="bullet"/>
      <w:lvlText w:val="o"/>
      <w:lvlJc w:val="left"/>
      <w:pPr>
        <w:tabs>
          <w:tab w:val="num" w:pos="3600"/>
        </w:tabs>
        <w:ind w:left="3600" w:hanging="360"/>
      </w:pPr>
      <w:rPr>
        <w:rFonts w:ascii="Courier New" w:hAnsi="Courier New"/>
      </w:rPr>
    </w:lvl>
    <w:lvl w:ilvl="5" w:tplc="38C67D82">
      <w:start w:val="1"/>
      <w:numFmt w:val="bullet"/>
      <w:lvlText w:val=""/>
      <w:lvlJc w:val="left"/>
      <w:pPr>
        <w:tabs>
          <w:tab w:val="num" w:pos="4320"/>
        </w:tabs>
        <w:ind w:left="4320" w:hanging="360"/>
      </w:pPr>
      <w:rPr>
        <w:rFonts w:ascii="Wingdings" w:hAnsi="Wingdings"/>
      </w:rPr>
    </w:lvl>
    <w:lvl w:ilvl="6" w:tplc="53A43F76">
      <w:start w:val="1"/>
      <w:numFmt w:val="bullet"/>
      <w:lvlText w:val=""/>
      <w:lvlJc w:val="left"/>
      <w:pPr>
        <w:tabs>
          <w:tab w:val="num" w:pos="5040"/>
        </w:tabs>
        <w:ind w:left="5040" w:hanging="360"/>
      </w:pPr>
      <w:rPr>
        <w:rFonts w:ascii="Symbol" w:hAnsi="Symbol"/>
      </w:rPr>
    </w:lvl>
    <w:lvl w:ilvl="7" w:tplc="232EF81A">
      <w:start w:val="1"/>
      <w:numFmt w:val="bullet"/>
      <w:lvlText w:val="o"/>
      <w:lvlJc w:val="left"/>
      <w:pPr>
        <w:tabs>
          <w:tab w:val="num" w:pos="5760"/>
        </w:tabs>
        <w:ind w:left="5760" w:hanging="360"/>
      </w:pPr>
      <w:rPr>
        <w:rFonts w:ascii="Courier New" w:hAnsi="Courier New"/>
      </w:rPr>
    </w:lvl>
    <w:lvl w:ilvl="8" w:tplc="BA444D8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9D227F4">
      <w:start w:val="1"/>
      <w:numFmt w:val="lowerLetter"/>
      <w:lvlText w:val="%1)"/>
      <w:lvlJc w:val="left"/>
      <w:pPr>
        <w:ind w:left="0" w:firstLine="0"/>
      </w:pPr>
      <w:rPr>
        <w:rFonts w:ascii="Arial" w:eastAsia="Arial" w:hAnsi="Arial" w:cs="Arial"/>
        <w:sz w:val="24"/>
        <w:szCs w:val="24"/>
      </w:rPr>
    </w:lvl>
    <w:lvl w:ilvl="1" w:tplc="38F226A2">
      <w:start w:val="1"/>
      <w:numFmt w:val="bullet"/>
      <w:lvlText w:val="o"/>
      <w:lvlJc w:val="left"/>
      <w:pPr>
        <w:tabs>
          <w:tab w:val="num" w:pos="1440"/>
        </w:tabs>
        <w:ind w:left="1440" w:hanging="360"/>
      </w:pPr>
      <w:rPr>
        <w:rFonts w:ascii="Courier New" w:hAnsi="Courier New"/>
      </w:rPr>
    </w:lvl>
    <w:lvl w:ilvl="2" w:tplc="66CC34A8">
      <w:start w:val="1"/>
      <w:numFmt w:val="bullet"/>
      <w:lvlText w:val=""/>
      <w:lvlJc w:val="left"/>
      <w:pPr>
        <w:tabs>
          <w:tab w:val="num" w:pos="2160"/>
        </w:tabs>
        <w:ind w:left="2160" w:hanging="360"/>
      </w:pPr>
      <w:rPr>
        <w:rFonts w:ascii="Wingdings" w:hAnsi="Wingdings"/>
      </w:rPr>
    </w:lvl>
    <w:lvl w:ilvl="3" w:tplc="A0929A5E">
      <w:start w:val="1"/>
      <w:numFmt w:val="bullet"/>
      <w:lvlText w:val=""/>
      <w:lvlJc w:val="left"/>
      <w:pPr>
        <w:tabs>
          <w:tab w:val="num" w:pos="2880"/>
        </w:tabs>
        <w:ind w:left="2880" w:hanging="360"/>
      </w:pPr>
      <w:rPr>
        <w:rFonts w:ascii="Symbol" w:hAnsi="Symbol"/>
      </w:rPr>
    </w:lvl>
    <w:lvl w:ilvl="4" w:tplc="8FAAE90A">
      <w:start w:val="1"/>
      <w:numFmt w:val="bullet"/>
      <w:lvlText w:val="o"/>
      <w:lvlJc w:val="left"/>
      <w:pPr>
        <w:tabs>
          <w:tab w:val="num" w:pos="3600"/>
        </w:tabs>
        <w:ind w:left="3600" w:hanging="360"/>
      </w:pPr>
      <w:rPr>
        <w:rFonts w:ascii="Courier New" w:hAnsi="Courier New"/>
      </w:rPr>
    </w:lvl>
    <w:lvl w:ilvl="5" w:tplc="AC327668">
      <w:start w:val="1"/>
      <w:numFmt w:val="bullet"/>
      <w:lvlText w:val=""/>
      <w:lvlJc w:val="left"/>
      <w:pPr>
        <w:tabs>
          <w:tab w:val="num" w:pos="4320"/>
        </w:tabs>
        <w:ind w:left="4320" w:hanging="360"/>
      </w:pPr>
      <w:rPr>
        <w:rFonts w:ascii="Wingdings" w:hAnsi="Wingdings"/>
      </w:rPr>
    </w:lvl>
    <w:lvl w:ilvl="6" w:tplc="19A40DB2">
      <w:start w:val="1"/>
      <w:numFmt w:val="bullet"/>
      <w:lvlText w:val=""/>
      <w:lvlJc w:val="left"/>
      <w:pPr>
        <w:tabs>
          <w:tab w:val="num" w:pos="5040"/>
        </w:tabs>
        <w:ind w:left="5040" w:hanging="360"/>
      </w:pPr>
      <w:rPr>
        <w:rFonts w:ascii="Symbol" w:hAnsi="Symbol"/>
      </w:rPr>
    </w:lvl>
    <w:lvl w:ilvl="7" w:tplc="B41894AE">
      <w:start w:val="1"/>
      <w:numFmt w:val="bullet"/>
      <w:lvlText w:val="o"/>
      <w:lvlJc w:val="left"/>
      <w:pPr>
        <w:tabs>
          <w:tab w:val="num" w:pos="5760"/>
        </w:tabs>
        <w:ind w:left="5760" w:hanging="360"/>
      </w:pPr>
      <w:rPr>
        <w:rFonts w:ascii="Courier New" w:hAnsi="Courier New"/>
      </w:rPr>
    </w:lvl>
    <w:lvl w:ilvl="8" w:tplc="8338892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879A984A">
      <w:start w:val="1"/>
      <w:numFmt w:val="lowerLetter"/>
      <w:lvlText w:val="%1)"/>
      <w:lvlJc w:val="left"/>
      <w:pPr>
        <w:ind w:left="0" w:firstLine="0"/>
      </w:pPr>
      <w:rPr>
        <w:rFonts w:ascii="Arial" w:eastAsia="Arial" w:hAnsi="Arial" w:cs="Arial"/>
        <w:sz w:val="24"/>
        <w:szCs w:val="24"/>
      </w:rPr>
    </w:lvl>
    <w:lvl w:ilvl="1" w:tplc="FC1EB73A">
      <w:start w:val="1"/>
      <w:numFmt w:val="bullet"/>
      <w:lvlText w:val="o"/>
      <w:lvlJc w:val="left"/>
      <w:pPr>
        <w:tabs>
          <w:tab w:val="num" w:pos="1440"/>
        </w:tabs>
        <w:ind w:left="1440" w:hanging="360"/>
      </w:pPr>
      <w:rPr>
        <w:rFonts w:ascii="Courier New" w:hAnsi="Courier New"/>
      </w:rPr>
    </w:lvl>
    <w:lvl w:ilvl="2" w:tplc="B8867D92">
      <w:start w:val="1"/>
      <w:numFmt w:val="bullet"/>
      <w:lvlText w:val=""/>
      <w:lvlJc w:val="left"/>
      <w:pPr>
        <w:tabs>
          <w:tab w:val="num" w:pos="2160"/>
        </w:tabs>
        <w:ind w:left="2160" w:hanging="360"/>
      </w:pPr>
      <w:rPr>
        <w:rFonts w:ascii="Wingdings" w:hAnsi="Wingdings"/>
      </w:rPr>
    </w:lvl>
    <w:lvl w:ilvl="3" w:tplc="B190576E">
      <w:start w:val="1"/>
      <w:numFmt w:val="bullet"/>
      <w:lvlText w:val=""/>
      <w:lvlJc w:val="left"/>
      <w:pPr>
        <w:tabs>
          <w:tab w:val="num" w:pos="2880"/>
        </w:tabs>
        <w:ind w:left="2880" w:hanging="360"/>
      </w:pPr>
      <w:rPr>
        <w:rFonts w:ascii="Symbol" w:hAnsi="Symbol"/>
      </w:rPr>
    </w:lvl>
    <w:lvl w:ilvl="4" w:tplc="889EB27C">
      <w:start w:val="1"/>
      <w:numFmt w:val="bullet"/>
      <w:lvlText w:val="o"/>
      <w:lvlJc w:val="left"/>
      <w:pPr>
        <w:tabs>
          <w:tab w:val="num" w:pos="3600"/>
        </w:tabs>
        <w:ind w:left="3600" w:hanging="360"/>
      </w:pPr>
      <w:rPr>
        <w:rFonts w:ascii="Courier New" w:hAnsi="Courier New"/>
      </w:rPr>
    </w:lvl>
    <w:lvl w:ilvl="5" w:tplc="C4743662">
      <w:start w:val="1"/>
      <w:numFmt w:val="bullet"/>
      <w:lvlText w:val=""/>
      <w:lvlJc w:val="left"/>
      <w:pPr>
        <w:tabs>
          <w:tab w:val="num" w:pos="4320"/>
        </w:tabs>
        <w:ind w:left="4320" w:hanging="360"/>
      </w:pPr>
      <w:rPr>
        <w:rFonts w:ascii="Wingdings" w:hAnsi="Wingdings"/>
      </w:rPr>
    </w:lvl>
    <w:lvl w:ilvl="6" w:tplc="A2226FDE">
      <w:start w:val="1"/>
      <w:numFmt w:val="bullet"/>
      <w:lvlText w:val=""/>
      <w:lvlJc w:val="left"/>
      <w:pPr>
        <w:tabs>
          <w:tab w:val="num" w:pos="5040"/>
        </w:tabs>
        <w:ind w:left="5040" w:hanging="360"/>
      </w:pPr>
      <w:rPr>
        <w:rFonts w:ascii="Symbol" w:hAnsi="Symbol"/>
      </w:rPr>
    </w:lvl>
    <w:lvl w:ilvl="7" w:tplc="07A45D4C">
      <w:start w:val="1"/>
      <w:numFmt w:val="bullet"/>
      <w:lvlText w:val="o"/>
      <w:lvlJc w:val="left"/>
      <w:pPr>
        <w:tabs>
          <w:tab w:val="num" w:pos="5760"/>
        </w:tabs>
        <w:ind w:left="5760" w:hanging="360"/>
      </w:pPr>
      <w:rPr>
        <w:rFonts w:ascii="Courier New" w:hAnsi="Courier New"/>
      </w:rPr>
    </w:lvl>
    <w:lvl w:ilvl="8" w:tplc="B2C6D22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hybridMultilevel"/>
    <w:tmpl w:val="00000012"/>
    <w:lvl w:ilvl="0" w:tplc="B408388C">
      <w:start w:val="6"/>
      <w:numFmt w:val="lowerLetter"/>
      <w:lvlText w:val="%1)"/>
      <w:lvlJc w:val="left"/>
      <w:pPr>
        <w:ind w:left="0" w:firstLine="0"/>
      </w:pPr>
      <w:rPr>
        <w:rFonts w:ascii="Arial" w:eastAsia="Arial" w:hAnsi="Arial" w:cs="Arial"/>
        <w:sz w:val="24"/>
        <w:szCs w:val="24"/>
      </w:rPr>
    </w:lvl>
    <w:lvl w:ilvl="1" w:tplc="BD249002">
      <w:start w:val="1"/>
      <w:numFmt w:val="bullet"/>
      <w:lvlText w:val="o"/>
      <w:lvlJc w:val="left"/>
      <w:pPr>
        <w:tabs>
          <w:tab w:val="num" w:pos="1440"/>
        </w:tabs>
        <w:ind w:left="1440" w:hanging="360"/>
      </w:pPr>
      <w:rPr>
        <w:rFonts w:ascii="Courier New" w:hAnsi="Courier New"/>
      </w:rPr>
    </w:lvl>
    <w:lvl w:ilvl="2" w:tplc="1E564E42">
      <w:start w:val="1"/>
      <w:numFmt w:val="bullet"/>
      <w:lvlText w:val=""/>
      <w:lvlJc w:val="left"/>
      <w:pPr>
        <w:tabs>
          <w:tab w:val="num" w:pos="2160"/>
        </w:tabs>
        <w:ind w:left="2160" w:hanging="360"/>
      </w:pPr>
      <w:rPr>
        <w:rFonts w:ascii="Wingdings" w:hAnsi="Wingdings"/>
      </w:rPr>
    </w:lvl>
    <w:lvl w:ilvl="3" w:tplc="B0BCB2A4">
      <w:start w:val="1"/>
      <w:numFmt w:val="bullet"/>
      <w:lvlText w:val=""/>
      <w:lvlJc w:val="left"/>
      <w:pPr>
        <w:tabs>
          <w:tab w:val="num" w:pos="2880"/>
        </w:tabs>
        <w:ind w:left="2880" w:hanging="360"/>
      </w:pPr>
      <w:rPr>
        <w:rFonts w:ascii="Symbol" w:hAnsi="Symbol"/>
      </w:rPr>
    </w:lvl>
    <w:lvl w:ilvl="4" w:tplc="EF3A2748">
      <w:start w:val="1"/>
      <w:numFmt w:val="bullet"/>
      <w:lvlText w:val="o"/>
      <w:lvlJc w:val="left"/>
      <w:pPr>
        <w:tabs>
          <w:tab w:val="num" w:pos="3600"/>
        </w:tabs>
        <w:ind w:left="3600" w:hanging="360"/>
      </w:pPr>
      <w:rPr>
        <w:rFonts w:ascii="Courier New" w:hAnsi="Courier New"/>
      </w:rPr>
    </w:lvl>
    <w:lvl w:ilvl="5" w:tplc="5308AA48">
      <w:start w:val="1"/>
      <w:numFmt w:val="bullet"/>
      <w:lvlText w:val=""/>
      <w:lvlJc w:val="left"/>
      <w:pPr>
        <w:tabs>
          <w:tab w:val="num" w:pos="4320"/>
        </w:tabs>
        <w:ind w:left="4320" w:hanging="360"/>
      </w:pPr>
      <w:rPr>
        <w:rFonts w:ascii="Wingdings" w:hAnsi="Wingdings"/>
      </w:rPr>
    </w:lvl>
    <w:lvl w:ilvl="6" w:tplc="0D68D384">
      <w:start w:val="1"/>
      <w:numFmt w:val="bullet"/>
      <w:lvlText w:val=""/>
      <w:lvlJc w:val="left"/>
      <w:pPr>
        <w:tabs>
          <w:tab w:val="num" w:pos="5040"/>
        </w:tabs>
        <w:ind w:left="5040" w:hanging="360"/>
      </w:pPr>
      <w:rPr>
        <w:rFonts w:ascii="Symbol" w:hAnsi="Symbol"/>
      </w:rPr>
    </w:lvl>
    <w:lvl w:ilvl="7" w:tplc="049073D8">
      <w:start w:val="1"/>
      <w:numFmt w:val="bullet"/>
      <w:lvlText w:val="o"/>
      <w:lvlJc w:val="left"/>
      <w:pPr>
        <w:tabs>
          <w:tab w:val="num" w:pos="5760"/>
        </w:tabs>
        <w:ind w:left="5760" w:hanging="360"/>
      </w:pPr>
      <w:rPr>
        <w:rFonts w:ascii="Courier New" w:hAnsi="Courier New"/>
      </w:rPr>
    </w:lvl>
    <w:lvl w:ilvl="8" w:tplc="8AFE959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2D52F132"/>
    <w:lvl w:ilvl="0">
      <w:start w:val="3"/>
      <w:numFmt w:val="decimal"/>
      <w:lvlText w:val=""/>
      <w:lvlJc w:val="left"/>
      <w:pPr>
        <w:tabs>
          <w:tab w:val="num" w:pos="720"/>
        </w:tabs>
        <w:ind w:left="720" w:hanging="360"/>
      </w:pPr>
      <w:rPr>
        <w:rFonts w:ascii="Symbol" w:hAnsi="Symbol"/>
      </w:rPr>
    </w:lvl>
    <w:lvl w:ilvl="1">
      <w:start w:val="7"/>
      <w:numFmt w:val="decimal"/>
      <w:lvlText w:val="o"/>
      <w:lvlJc w:val="left"/>
      <w:pPr>
        <w:tabs>
          <w:tab w:val="num" w:pos="1440"/>
        </w:tabs>
        <w:ind w:left="1440" w:hanging="360"/>
      </w:pPr>
      <w:rPr>
        <w:rFonts w:ascii="Courier New" w:hAnsi="Courier New"/>
      </w:rPr>
    </w:lvl>
    <w:lvl w:ilvl="2">
      <w:start w:val="2"/>
      <w:numFmt w:val="decimal"/>
      <w:lvlText w:val="%1.%2.%3."/>
      <w:lvlJc w:val="left"/>
      <w:pPr>
        <w:ind w:left="0" w:firstLine="0"/>
      </w:pPr>
      <w:rPr>
        <w:rFonts w:ascii="Arial" w:eastAsia="Arial" w:hAnsi="Arial" w:cs="Arial"/>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1E0FB06">
      <w:start w:val="1"/>
      <w:numFmt w:val="lowerLetter"/>
      <w:lvlText w:val="%1)"/>
      <w:lvlJc w:val="left"/>
      <w:pPr>
        <w:ind w:left="0" w:firstLine="0"/>
      </w:pPr>
      <w:rPr>
        <w:rFonts w:ascii="Arial" w:eastAsia="Arial" w:hAnsi="Arial" w:cs="Arial"/>
        <w:sz w:val="24"/>
        <w:szCs w:val="24"/>
      </w:rPr>
    </w:lvl>
    <w:lvl w:ilvl="1" w:tplc="E1C4C498">
      <w:start w:val="1"/>
      <w:numFmt w:val="bullet"/>
      <w:lvlText w:val="o"/>
      <w:lvlJc w:val="left"/>
      <w:pPr>
        <w:tabs>
          <w:tab w:val="num" w:pos="1440"/>
        </w:tabs>
        <w:ind w:left="1440" w:hanging="360"/>
      </w:pPr>
      <w:rPr>
        <w:rFonts w:ascii="Courier New" w:hAnsi="Courier New"/>
      </w:rPr>
    </w:lvl>
    <w:lvl w:ilvl="2" w:tplc="A7E44DEE">
      <w:start w:val="1"/>
      <w:numFmt w:val="bullet"/>
      <w:lvlText w:val=""/>
      <w:lvlJc w:val="left"/>
      <w:pPr>
        <w:tabs>
          <w:tab w:val="num" w:pos="2160"/>
        </w:tabs>
        <w:ind w:left="2160" w:hanging="360"/>
      </w:pPr>
      <w:rPr>
        <w:rFonts w:ascii="Wingdings" w:hAnsi="Wingdings"/>
      </w:rPr>
    </w:lvl>
    <w:lvl w:ilvl="3" w:tplc="0F0CB4D8">
      <w:start w:val="1"/>
      <w:numFmt w:val="bullet"/>
      <w:lvlText w:val=""/>
      <w:lvlJc w:val="left"/>
      <w:pPr>
        <w:tabs>
          <w:tab w:val="num" w:pos="2880"/>
        </w:tabs>
        <w:ind w:left="2880" w:hanging="360"/>
      </w:pPr>
      <w:rPr>
        <w:rFonts w:ascii="Symbol" w:hAnsi="Symbol"/>
      </w:rPr>
    </w:lvl>
    <w:lvl w:ilvl="4" w:tplc="33E080A0">
      <w:start w:val="1"/>
      <w:numFmt w:val="bullet"/>
      <w:lvlText w:val="o"/>
      <w:lvlJc w:val="left"/>
      <w:pPr>
        <w:tabs>
          <w:tab w:val="num" w:pos="3600"/>
        </w:tabs>
        <w:ind w:left="3600" w:hanging="360"/>
      </w:pPr>
      <w:rPr>
        <w:rFonts w:ascii="Courier New" w:hAnsi="Courier New"/>
      </w:rPr>
    </w:lvl>
    <w:lvl w:ilvl="5" w:tplc="F96C6E30">
      <w:start w:val="1"/>
      <w:numFmt w:val="bullet"/>
      <w:lvlText w:val=""/>
      <w:lvlJc w:val="left"/>
      <w:pPr>
        <w:tabs>
          <w:tab w:val="num" w:pos="4320"/>
        </w:tabs>
        <w:ind w:left="4320" w:hanging="360"/>
      </w:pPr>
      <w:rPr>
        <w:rFonts w:ascii="Wingdings" w:hAnsi="Wingdings"/>
      </w:rPr>
    </w:lvl>
    <w:lvl w:ilvl="6" w:tplc="9238E4FC">
      <w:start w:val="1"/>
      <w:numFmt w:val="bullet"/>
      <w:lvlText w:val=""/>
      <w:lvlJc w:val="left"/>
      <w:pPr>
        <w:tabs>
          <w:tab w:val="num" w:pos="5040"/>
        </w:tabs>
        <w:ind w:left="5040" w:hanging="360"/>
      </w:pPr>
      <w:rPr>
        <w:rFonts w:ascii="Symbol" w:hAnsi="Symbol"/>
      </w:rPr>
    </w:lvl>
    <w:lvl w:ilvl="7" w:tplc="55C8479E">
      <w:start w:val="1"/>
      <w:numFmt w:val="bullet"/>
      <w:lvlText w:val="o"/>
      <w:lvlJc w:val="left"/>
      <w:pPr>
        <w:tabs>
          <w:tab w:val="num" w:pos="5760"/>
        </w:tabs>
        <w:ind w:left="5760" w:hanging="360"/>
      </w:pPr>
      <w:rPr>
        <w:rFonts w:ascii="Courier New" w:hAnsi="Courier New"/>
      </w:rPr>
    </w:lvl>
    <w:lvl w:ilvl="8" w:tplc="DF74DFE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DFC8BA0C">
      <w:start w:val="4"/>
      <w:numFmt w:val="lowerLetter"/>
      <w:lvlText w:val="%1)"/>
      <w:lvlJc w:val="left"/>
      <w:pPr>
        <w:ind w:left="0" w:firstLine="0"/>
      </w:pPr>
      <w:rPr>
        <w:rFonts w:ascii="Arial" w:eastAsia="Arial" w:hAnsi="Arial" w:cs="Arial"/>
        <w:sz w:val="24"/>
        <w:szCs w:val="24"/>
      </w:rPr>
    </w:lvl>
    <w:lvl w:ilvl="1" w:tplc="D2328372">
      <w:start w:val="1"/>
      <w:numFmt w:val="bullet"/>
      <w:lvlText w:val="o"/>
      <w:lvlJc w:val="left"/>
      <w:pPr>
        <w:tabs>
          <w:tab w:val="num" w:pos="1440"/>
        </w:tabs>
        <w:ind w:left="1440" w:hanging="360"/>
      </w:pPr>
      <w:rPr>
        <w:rFonts w:ascii="Courier New" w:hAnsi="Courier New"/>
      </w:rPr>
    </w:lvl>
    <w:lvl w:ilvl="2" w:tplc="2008474A">
      <w:start w:val="1"/>
      <w:numFmt w:val="bullet"/>
      <w:lvlText w:val=""/>
      <w:lvlJc w:val="left"/>
      <w:pPr>
        <w:tabs>
          <w:tab w:val="num" w:pos="2160"/>
        </w:tabs>
        <w:ind w:left="2160" w:hanging="360"/>
      </w:pPr>
      <w:rPr>
        <w:rFonts w:ascii="Wingdings" w:hAnsi="Wingdings"/>
      </w:rPr>
    </w:lvl>
    <w:lvl w:ilvl="3" w:tplc="3C66741E">
      <w:start w:val="1"/>
      <w:numFmt w:val="bullet"/>
      <w:lvlText w:val=""/>
      <w:lvlJc w:val="left"/>
      <w:pPr>
        <w:tabs>
          <w:tab w:val="num" w:pos="2880"/>
        </w:tabs>
        <w:ind w:left="2880" w:hanging="360"/>
      </w:pPr>
      <w:rPr>
        <w:rFonts w:ascii="Symbol" w:hAnsi="Symbol"/>
      </w:rPr>
    </w:lvl>
    <w:lvl w:ilvl="4" w:tplc="3ED03886">
      <w:start w:val="1"/>
      <w:numFmt w:val="bullet"/>
      <w:lvlText w:val="o"/>
      <w:lvlJc w:val="left"/>
      <w:pPr>
        <w:tabs>
          <w:tab w:val="num" w:pos="3600"/>
        </w:tabs>
        <w:ind w:left="3600" w:hanging="360"/>
      </w:pPr>
      <w:rPr>
        <w:rFonts w:ascii="Courier New" w:hAnsi="Courier New"/>
      </w:rPr>
    </w:lvl>
    <w:lvl w:ilvl="5" w:tplc="E5BE2778">
      <w:start w:val="1"/>
      <w:numFmt w:val="bullet"/>
      <w:lvlText w:val=""/>
      <w:lvlJc w:val="left"/>
      <w:pPr>
        <w:tabs>
          <w:tab w:val="num" w:pos="4320"/>
        </w:tabs>
        <w:ind w:left="4320" w:hanging="360"/>
      </w:pPr>
      <w:rPr>
        <w:rFonts w:ascii="Wingdings" w:hAnsi="Wingdings"/>
      </w:rPr>
    </w:lvl>
    <w:lvl w:ilvl="6" w:tplc="8336116C">
      <w:start w:val="1"/>
      <w:numFmt w:val="bullet"/>
      <w:lvlText w:val=""/>
      <w:lvlJc w:val="left"/>
      <w:pPr>
        <w:tabs>
          <w:tab w:val="num" w:pos="5040"/>
        </w:tabs>
        <w:ind w:left="5040" w:hanging="360"/>
      </w:pPr>
      <w:rPr>
        <w:rFonts w:ascii="Symbol" w:hAnsi="Symbol"/>
      </w:rPr>
    </w:lvl>
    <w:lvl w:ilvl="7" w:tplc="DB3C0BFC">
      <w:start w:val="1"/>
      <w:numFmt w:val="bullet"/>
      <w:lvlText w:val="o"/>
      <w:lvlJc w:val="left"/>
      <w:pPr>
        <w:tabs>
          <w:tab w:val="num" w:pos="5760"/>
        </w:tabs>
        <w:ind w:left="5760" w:hanging="360"/>
      </w:pPr>
      <w:rPr>
        <w:rFonts w:ascii="Courier New" w:hAnsi="Courier New"/>
      </w:rPr>
    </w:lvl>
    <w:lvl w:ilvl="8" w:tplc="420421D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multilevel"/>
    <w:tmpl w:val="9C74A35E"/>
    <w:lvl w:ilvl="0">
      <w:start w:val="3"/>
      <w:numFmt w:val="decimal"/>
      <w:lvlText w:val=""/>
      <w:lvlJc w:val="left"/>
      <w:pPr>
        <w:tabs>
          <w:tab w:val="num" w:pos="720"/>
        </w:tabs>
        <w:ind w:left="720" w:hanging="360"/>
      </w:pPr>
      <w:rPr>
        <w:rFonts w:ascii="Symbol" w:hAnsi="Symbol"/>
      </w:rPr>
    </w:lvl>
    <w:lvl w:ilvl="1">
      <w:start w:val="8"/>
      <w:numFmt w:val="decimal"/>
      <w:lvlText w:val="%1.%2."/>
      <w:lvlJc w:val="left"/>
      <w:pPr>
        <w:ind w:left="0" w:firstLine="0"/>
      </w:pPr>
      <w:rPr>
        <w:rFonts w:ascii="Arial" w:eastAsia="Arial" w:hAnsi="Arial" w:cs="Arial"/>
        <w:b/>
        <w:bCs/>
        <w:color w:val="2F5496"/>
        <w:sz w:val="24"/>
        <w:szCs w:val="24"/>
      </w:rPr>
    </w:lvl>
    <w:lvl w:ilvl="2">
      <w:start w:val="1"/>
      <w:numFmt w:val="decimal"/>
      <w:lvlText w:val="%1.%2.%3."/>
      <w:lvlJc w:val="left"/>
      <w:pPr>
        <w:ind w:left="0" w:firstLine="0"/>
      </w:pPr>
      <w:rPr>
        <w:rFonts w:ascii="Arial" w:eastAsia="Arial" w:hAnsi="Arial" w:cs="Arial"/>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1CC03F24">
      <w:start w:val="1"/>
      <w:numFmt w:val="lowerLetter"/>
      <w:lvlText w:val="%1)"/>
      <w:lvlJc w:val="left"/>
      <w:pPr>
        <w:ind w:left="0" w:firstLine="0"/>
      </w:pPr>
      <w:rPr>
        <w:rFonts w:ascii="Arial" w:eastAsia="Arial" w:hAnsi="Arial" w:cs="Arial"/>
        <w:sz w:val="24"/>
        <w:szCs w:val="24"/>
      </w:rPr>
    </w:lvl>
    <w:lvl w:ilvl="1" w:tplc="B03A3A84">
      <w:start w:val="1"/>
      <w:numFmt w:val="bullet"/>
      <w:lvlText w:val="o"/>
      <w:lvlJc w:val="left"/>
      <w:pPr>
        <w:tabs>
          <w:tab w:val="num" w:pos="1440"/>
        </w:tabs>
        <w:ind w:left="1440" w:hanging="360"/>
      </w:pPr>
      <w:rPr>
        <w:rFonts w:ascii="Courier New" w:hAnsi="Courier New"/>
      </w:rPr>
    </w:lvl>
    <w:lvl w:ilvl="2" w:tplc="254EADFE">
      <w:start w:val="1"/>
      <w:numFmt w:val="bullet"/>
      <w:lvlText w:val=""/>
      <w:lvlJc w:val="left"/>
      <w:pPr>
        <w:tabs>
          <w:tab w:val="num" w:pos="2160"/>
        </w:tabs>
        <w:ind w:left="2160" w:hanging="360"/>
      </w:pPr>
      <w:rPr>
        <w:rFonts w:ascii="Wingdings" w:hAnsi="Wingdings"/>
      </w:rPr>
    </w:lvl>
    <w:lvl w:ilvl="3" w:tplc="85AA74AC">
      <w:start w:val="1"/>
      <w:numFmt w:val="bullet"/>
      <w:lvlText w:val=""/>
      <w:lvlJc w:val="left"/>
      <w:pPr>
        <w:tabs>
          <w:tab w:val="num" w:pos="2880"/>
        </w:tabs>
        <w:ind w:left="2880" w:hanging="360"/>
      </w:pPr>
      <w:rPr>
        <w:rFonts w:ascii="Symbol" w:hAnsi="Symbol"/>
      </w:rPr>
    </w:lvl>
    <w:lvl w:ilvl="4" w:tplc="5470AC5A">
      <w:start w:val="1"/>
      <w:numFmt w:val="bullet"/>
      <w:lvlText w:val="o"/>
      <w:lvlJc w:val="left"/>
      <w:pPr>
        <w:tabs>
          <w:tab w:val="num" w:pos="3600"/>
        </w:tabs>
        <w:ind w:left="3600" w:hanging="360"/>
      </w:pPr>
      <w:rPr>
        <w:rFonts w:ascii="Courier New" w:hAnsi="Courier New"/>
      </w:rPr>
    </w:lvl>
    <w:lvl w:ilvl="5" w:tplc="84DC8C04">
      <w:start w:val="1"/>
      <w:numFmt w:val="bullet"/>
      <w:lvlText w:val=""/>
      <w:lvlJc w:val="left"/>
      <w:pPr>
        <w:tabs>
          <w:tab w:val="num" w:pos="4320"/>
        </w:tabs>
        <w:ind w:left="4320" w:hanging="360"/>
      </w:pPr>
      <w:rPr>
        <w:rFonts w:ascii="Wingdings" w:hAnsi="Wingdings"/>
      </w:rPr>
    </w:lvl>
    <w:lvl w:ilvl="6" w:tplc="0E728C74">
      <w:start w:val="1"/>
      <w:numFmt w:val="bullet"/>
      <w:lvlText w:val=""/>
      <w:lvlJc w:val="left"/>
      <w:pPr>
        <w:tabs>
          <w:tab w:val="num" w:pos="5040"/>
        </w:tabs>
        <w:ind w:left="5040" w:hanging="360"/>
      </w:pPr>
      <w:rPr>
        <w:rFonts w:ascii="Symbol" w:hAnsi="Symbol"/>
      </w:rPr>
    </w:lvl>
    <w:lvl w:ilvl="7" w:tplc="DD942D36">
      <w:start w:val="1"/>
      <w:numFmt w:val="bullet"/>
      <w:lvlText w:val="o"/>
      <w:lvlJc w:val="left"/>
      <w:pPr>
        <w:tabs>
          <w:tab w:val="num" w:pos="5760"/>
        </w:tabs>
        <w:ind w:left="5760" w:hanging="360"/>
      </w:pPr>
      <w:rPr>
        <w:rFonts w:ascii="Courier New" w:hAnsi="Courier New"/>
      </w:rPr>
    </w:lvl>
    <w:lvl w:ilvl="8" w:tplc="BA58333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multilevel"/>
    <w:tmpl w:val="F8AA27F2"/>
    <w:lvl w:ilvl="0">
      <w:start w:val="4"/>
      <w:numFmt w:val="decimal"/>
      <w:lvlText w:val="%1."/>
      <w:lvlJc w:val="left"/>
      <w:pPr>
        <w:ind w:left="0" w:firstLine="0"/>
      </w:pPr>
      <w:rPr>
        <w:rFonts w:ascii="Arial" w:eastAsia="Arial" w:hAnsi="Arial" w:cs="Arial"/>
        <w:b/>
        <w:bCs/>
        <w:color w:val="2F5496"/>
        <w:sz w:val="28"/>
        <w:szCs w:val="28"/>
      </w:rPr>
    </w:lvl>
    <w:lvl w:ilvl="1">
      <w:start w:val="1"/>
      <w:numFmt w:val="decimal"/>
      <w:lvlText w:val="%1.%2."/>
      <w:lvlJc w:val="left"/>
      <w:pPr>
        <w:ind w:left="0" w:firstLine="0"/>
      </w:pPr>
      <w:rPr>
        <w:rFonts w:ascii="Arial" w:eastAsia="Arial" w:hAnsi="Arial" w:cs="Arial"/>
        <w:b/>
        <w:bCs/>
        <w:color w:val="2F5496"/>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65A9AE2">
      <w:start w:val="1"/>
      <w:numFmt w:val="decimal"/>
      <w:lvlText w:val="(%1)"/>
      <w:lvlJc w:val="left"/>
      <w:pPr>
        <w:ind w:left="0" w:firstLine="0"/>
      </w:pPr>
      <w:rPr>
        <w:rFonts w:ascii="Arial" w:eastAsia="Arial" w:hAnsi="Arial" w:cs="Arial"/>
        <w:sz w:val="24"/>
        <w:szCs w:val="24"/>
      </w:rPr>
    </w:lvl>
    <w:lvl w:ilvl="1" w:tplc="5B7E5496">
      <w:start w:val="1"/>
      <w:numFmt w:val="bullet"/>
      <w:lvlText w:val="o"/>
      <w:lvlJc w:val="left"/>
      <w:pPr>
        <w:tabs>
          <w:tab w:val="num" w:pos="1440"/>
        </w:tabs>
        <w:ind w:left="1440" w:hanging="360"/>
      </w:pPr>
      <w:rPr>
        <w:rFonts w:ascii="Courier New" w:hAnsi="Courier New"/>
      </w:rPr>
    </w:lvl>
    <w:lvl w:ilvl="2" w:tplc="5C628508">
      <w:start w:val="1"/>
      <w:numFmt w:val="bullet"/>
      <w:lvlText w:val=""/>
      <w:lvlJc w:val="left"/>
      <w:pPr>
        <w:tabs>
          <w:tab w:val="num" w:pos="2160"/>
        </w:tabs>
        <w:ind w:left="2160" w:hanging="360"/>
      </w:pPr>
      <w:rPr>
        <w:rFonts w:ascii="Wingdings" w:hAnsi="Wingdings"/>
      </w:rPr>
    </w:lvl>
    <w:lvl w:ilvl="3" w:tplc="20BA0360">
      <w:start w:val="1"/>
      <w:numFmt w:val="bullet"/>
      <w:lvlText w:val=""/>
      <w:lvlJc w:val="left"/>
      <w:pPr>
        <w:tabs>
          <w:tab w:val="num" w:pos="2880"/>
        </w:tabs>
        <w:ind w:left="2880" w:hanging="360"/>
      </w:pPr>
      <w:rPr>
        <w:rFonts w:ascii="Symbol" w:hAnsi="Symbol"/>
      </w:rPr>
    </w:lvl>
    <w:lvl w:ilvl="4" w:tplc="DE445F0C">
      <w:start w:val="1"/>
      <w:numFmt w:val="bullet"/>
      <w:lvlText w:val="o"/>
      <w:lvlJc w:val="left"/>
      <w:pPr>
        <w:tabs>
          <w:tab w:val="num" w:pos="3600"/>
        </w:tabs>
        <w:ind w:left="3600" w:hanging="360"/>
      </w:pPr>
      <w:rPr>
        <w:rFonts w:ascii="Courier New" w:hAnsi="Courier New"/>
      </w:rPr>
    </w:lvl>
    <w:lvl w:ilvl="5" w:tplc="DB0855FC">
      <w:start w:val="1"/>
      <w:numFmt w:val="bullet"/>
      <w:lvlText w:val=""/>
      <w:lvlJc w:val="left"/>
      <w:pPr>
        <w:tabs>
          <w:tab w:val="num" w:pos="4320"/>
        </w:tabs>
        <w:ind w:left="4320" w:hanging="360"/>
      </w:pPr>
      <w:rPr>
        <w:rFonts w:ascii="Wingdings" w:hAnsi="Wingdings"/>
      </w:rPr>
    </w:lvl>
    <w:lvl w:ilvl="6" w:tplc="216227AA">
      <w:start w:val="1"/>
      <w:numFmt w:val="bullet"/>
      <w:lvlText w:val=""/>
      <w:lvlJc w:val="left"/>
      <w:pPr>
        <w:tabs>
          <w:tab w:val="num" w:pos="5040"/>
        </w:tabs>
        <w:ind w:left="5040" w:hanging="360"/>
      </w:pPr>
      <w:rPr>
        <w:rFonts w:ascii="Symbol" w:hAnsi="Symbol"/>
      </w:rPr>
    </w:lvl>
    <w:lvl w:ilvl="7" w:tplc="1FE60986">
      <w:start w:val="1"/>
      <w:numFmt w:val="bullet"/>
      <w:lvlText w:val="o"/>
      <w:lvlJc w:val="left"/>
      <w:pPr>
        <w:tabs>
          <w:tab w:val="num" w:pos="5760"/>
        </w:tabs>
        <w:ind w:left="5760" w:hanging="360"/>
      </w:pPr>
      <w:rPr>
        <w:rFonts w:ascii="Courier New" w:hAnsi="Courier New"/>
      </w:rPr>
    </w:lvl>
    <w:lvl w:ilvl="8" w:tplc="9DCE5D8E">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6"/>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9"/>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8D6CFEE"/>
    <w:lvl w:ilvl="0">
      <w:start w:val="4"/>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bCs/>
        <w:color w:val="2F5496"/>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multilevel"/>
    <w:tmpl w:val="0000001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6AD6FD38"/>
    <w:lvl w:ilvl="0">
      <w:start w:val="5"/>
      <w:numFmt w:val="decimal"/>
      <w:lvlText w:val="%1."/>
      <w:lvlJc w:val="left"/>
      <w:pPr>
        <w:ind w:left="0" w:firstLine="0"/>
      </w:pPr>
      <w:rPr>
        <w:rFonts w:ascii="Arial" w:eastAsia="Arial" w:hAnsi="Arial" w:cs="Arial"/>
        <w:b/>
        <w:bCs/>
        <w:color w:val="2F5496"/>
        <w:sz w:val="28"/>
        <w:szCs w:val="28"/>
      </w:rPr>
    </w:lvl>
    <w:lvl w:ilvl="1">
      <w:start w:val="1"/>
      <w:numFmt w:val="decimal"/>
      <w:lvlText w:val="%1.%2."/>
      <w:lvlJc w:val="left"/>
      <w:pPr>
        <w:ind w:left="0" w:firstLine="0"/>
      </w:pPr>
      <w:rPr>
        <w:rFonts w:ascii="Arial" w:eastAsia="Arial" w:hAnsi="Arial" w:cs="Arial"/>
        <w:b/>
        <w:bCs/>
        <w:color w:val="2F5496"/>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EC08AA7A"/>
    <w:lvl w:ilvl="0">
      <w:start w:val="5"/>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bCs/>
        <w:color w:val="2F5496"/>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263803542">
    <w:abstractNumId w:val="0"/>
  </w:num>
  <w:num w:numId="2" w16cid:durableId="619334956">
    <w:abstractNumId w:val="1"/>
  </w:num>
  <w:num w:numId="3" w16cid:durableId="605581392">
    <w:abstractNumId w:val="2"/>
  </w:num>
  <w:num w:numId="4" w16cid:durableId="318003088">
    <w:abstractNumId w:val="3"/>
  </w:num>
  <w:num w:numId="5" w16cid:durableId="1769957777">
    <w:abstractNumId w:val="4"/>
  </w:num>
  <w:num w:numId="6" w16cid:durableId="1458526244">
    <w:abstractNumId w:val="5"/>
  </w:num>
  <w:num w:numId="7" w16cid:durableId="2021734136">
    <w:abstractNumId w:val="6"/>
  </w:num>
  <w:num w:numId="8" w16cid:durableId="1957372447">
    <w:abstractNumId w:val="7"/>
  </w:num>
  <w:num w:numId="9" w16cid:durableId="343291886">
    <w:abstractNumId w:val="8"/>
  </w:num>
  <w:num w:numId="10" w16cid:durableId="901864110">
    <w:abstractNumId w:val="9"/>
  </w:num>
  <w:num w:numId="11" w16cid:durableId="1346441942">
    <w:abstractNumId w:val="10"/>
  </w:num>
  <w:num w:numId="12" w16cid:durableId="1455253874">
    <w:abstractNumId w:val="11"/>
  </w:num>
  <w:num w:numId="13" w16cid:durableId="2136438336">
    <w:abstractNumId w:val="12"/>
  </w:num>
  <w:num w:numId="14" w16cid:durableId="1655646335">
    <w:abstractNumId w:val="13"/>
  </w:num>
  <w:num w:numId="15" w16cid:durableId="405617624">
    <w:abstractNumId w:val="14"/>
  </w:num>
  <w:num w:numId="16" w16cid:durableId="1452431647">
    <w:abstractNumId w:val="15"/>
  </w:num>
  <w:num w:numId="17" w16cid:durableId="2129814932">
    <w:abstractNumId w:val="16"/>
  </w:num>
  <w:num w:numId="18" w16cid:durableId="823086470">
    <w:abstractNumId w:val="17"/>
  </w:num>
  <w:num w:numId="19" w16cid:durableId="242879751">
    <w:abstractNumId w:val="18"/>
  </w:num>
  <w:num w:numId="20" w16cid:durableId="545340002">
    <w:abstractNumId w:val="19"/>
  </w:num>
  <w:num w:numId="21" w16cid:durableId="1357659978">
    <w:abstractNumId w:val="20"/>
  </w:num>
  <w:num w:numId="22" w16cid:durableId="463696231">
    <w:abstractNumId w:val="21"/>
  </w:num>
  <w:num w:numId="23" w16cid:durableId="477191794">
    <w:abstractNumId w:val="22"/>
  </w:num>
  <w:num w:numId="24" w16cid:durableId="132454746">
    <w:abstractNumId w:val="23"/>
  </w:num>
  <w:num w:numId="25" w16cid:durableId="1364482493">
    <w:abstractNumId w:val="24"/>
  </w:num>
  <w:num w:numId="26" w16cid:durableId="1771849389">
    <w:abstractNumId w:val="25"/>
  </w:num>
  <w:num w:numId="27" w16cid:durableId="1962953455">
    <w:abstractNumId w:val="26"/>
  </w:num>
  <w:num w:numId="28" w16cid:durableId="1691836508">
    <w:abstractNumId w:val="27"/>
  </w:num>
  <w:num w:numId="29" w16cid:durableId="929659161">
    <w:abstractNumId w:val="28"/>
  </w:num>
  <w:num w:numId="30" w16cid:durableId="1861579929">
    <w:abstractNumId w:val="29"/>
  </w:num>
  <w:num w:numId="31" w16cid:durableId="119154594">
    <w:abstractNumId w:val="30"/>
  </w:num>
  <w:num w:numId="32" w16cid:durableId="1540244458">
    <w:abstractNumId w:val="31"/>
  </w:num>
  <w:num w:numId="33" w16cid:durableId="650865566">
    <w:abstractNumId w:val="32"/>
  </w:num>
  <w:num w:numId="34" w16cid:durableId="19086821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5F"/>
    <w:rsid w:val="00076B1F"/>
    <w:rsid w:val="000B6026"/>
    <w:rsid w:val="001201CC"/>
    <w:rsid w:val="002D69DF"/>
    <w:rsid w:val="003308A6"/>
    <w:rsid w:val="0033799C"/>
    <w:rsid w:val="00371A92"/>
    <w:rsid w:val="00380221"/>
    <w:rsid w:val="00435485"/>
    <w:rsid w:val="004416D2"/>
    <w:rsid w:val="00477E5F"/>
    <w:rsid w:val="005B668D"/>
    <w:rsid w:val="00607686"/>
    <w:rsid w:val="006145C0"/>
    <w:rsid w:val="00636D6F"/>
    <w:rsid w:val="007279C9"/>
    <w:rsid w:val="007318A1"/>
    <w:rsid w:val="007506B4"/>
    <w:rsid w:val="00820524"/>
    <w:rsid w:val="008243F6"/>
    <w:rsid w:val="00863A31"/>
    <w:rsid w:val="009A3986"/>
    <w:rsid w:val="009F7E7F"/>
    <w:rsid w:val="00AE14B5"/>
    <w:rsid w:val="00B1221F"/>
    <w:rsid w:val="00B47CF4"/>
    <w:rsid w:val="00BA153A"/>
    <w:rsid w:val="00C374C3"/>
    <w:rsid w:val="00C507FA"/>
    <w:rsid w:val="00D759FC"/>
    <w:rsid w:val="00DF5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7917"/>
  <w15:docId w15:val="{DB8FC1B3-7C88-4921-A9F5-46BA9790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TOCHeading">
    <w:name w:val="TOC Heading"/>
    <w:basedOn w:val="Heading1"/>
    <w:next w:val="Normal"/>
    <w:uiPriority w:val="39"/>
    <w:unhideWhenUsed/>
    <w:qFormat/>
    <w:rsid w:val="00820524"/>
    <w:pPr>
      <w:keepLines/>
      <w:spacing w:after="0"/>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820524"/>
    <w:pPr>
      <w:spacing w:after="100"/>
    </w:pPr>
  </w:style>
  <w:style w:type="paragraph" w:styleId="TOC2">
    <w:name w:val="toc 2"/>
    <w:basedOn w:val="Normal"/>
    <w:next w:val="Normal"/>
    <w:autoRedefine/>
    <w:uiPriority w:val="39"/>
    <w:unhideWhenUsed/>
    <w:rsid w:val="00820524"/>
    <w:pPr>
      <w:spacing w:after="100"/>
      <w:ind w:left="220"/>
    </w:pPr>
  </w:style>
  <w:style w:type="character" w:styleId="Hyperlink">
    <w:name w:val="Hyperlink"/>
    <w:basedOn w:val="DefaultParagraphFont"/>
    <w:uiPriority w:val="99"/>
    <w:unhideWhenUsed/>
    <w:rsid w:val="00820524"/>
    <w:rPr>
      <w:color w:val="0000FF" w:themeColor="hyperlink"/>
      <w:u w:val="single"/>
    </w:rPr>
  </w:style>
  <w:style w:type="table" w:styleId="TableGrid">
    <w:name w:val="Table Grid"/>
    <w:basedOn w:val="TableNormal"/>
    <w:uiPriority w:val="39"/>
    <w:rsid w:val="001201CC"/>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221"/>
    <w:pPr>
      <w:tabs>
        <w:tab w:val="center" w:pos="4513"/>
        <w:tab w:val="right" w:pos="9026"/>
      </w:tabs>
      <w:spacing w:line="240" w:lineRule="auto"/>
    </w:pPr>
  </w:style>
  <w:style w:type="character" w:customStyle="1" w:styleId="HeaderChar">
    <w:name w:val="Header Char"/>
    <w:basedOn w:val="DefaultParagraphFont"/>
    <w:link w:val="Header"/>
    <w:uiPriority w:val="99"/>
    <w:rsid w:val="00380221"/>
    <w:rPr>
      <w:rFonts w:ascii="Calibri" w:eastAsia="Calibri" w:hAnsi="Calibri" w:cs="Calibri"/>
      <w:sz w:val="22"/>
      <w:szCs w:val="22"/>
    </w:rPr>
  </w:style>
  <w:style w:type="paragraph" w:styleId="Footer">
    <w:name w:val="footer"/>
    <w:basedOn w:val="Normal"/>
    <w:link w:val="FooterChar"/>
    <w:uiPriority w:val="99"/>
    <w:unhideWhenUsed/>
    <w:rsid w:val="00380221"/>
    <w:pPr>
      <w:tabs>
        <w:tab w:val="center" w:pos="4513"/>
        <w:tab w:val="right" w:pos="9026"/>
      </w:tabs>
      <w:spacing w:line="240" w:lineRule="auto"/>
    </w:pPr>
  </w:style>
  <w:style w:type="character" w:customStyle="1" w:styleId="FooterChar">
    <w:name w:val="Footer Char"/>
    <w:basedOn w:val="DefaultParagraphFont"/>
    <w:link w:val="Footer"/>
    <w:uiPriority w:val="99"/>
    <w:rsid w:val="0038022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DAF357F-403B-495D-BBF4-E8471A21B5D0}"/>
      </w:docPartPr>
      <w:docPartBody>
        <w:p w:rsidR="00326890" w:rsidRDefault="00326890">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26890"/>
    <w:rsid w:val="00326890"/>
    <w:rsid w:val="006E5E27"/>
    <w:rsid w:val="007231FB"/>
    <w:rsid w:val="00B36587"/>
    <w:rsid w:val="00B476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3561</Words>
  <Characters>20300</Characters>
  <Application>Microsoft Office Word</Application>
  <DocSecurity>0</DocSecurity>
  <Lines>169</Lines>
  <Paragraphs>47</Paragraphs>
  <ScaleCrop>false</ScaleCrop>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 Kwenaite</dc:creator>
  <cp:lastModifiedBy>Natasha van der Berg</cp:lastModifiedBy>
  <cp:revision>2</cp:revision>
  <dcterms:created xsi:type="dcterms:W3CDTF">2022-09-16T07:04:00Z</dcterms:created>
  <dcterms:modified xsi:type="dcterms:W3CDTF">2022-09-20T08:36:00Z</dcterms:modified>
</cp:coreProperties>
</file>